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CA30" w14:textId="742062E3" w:rsidR="003D41E3" w:rsidRPr="00D22400" w:rsidRDefault="00FC2DAD" w:rsidP="00FC2DAD">
      <w:pPr>
        <w:outlineLvl w:val="0"/>
        <w:rPr>
          <w:rFonts w:cs="Arial"/>
          <w:noProof/>
          <w:szCs w:val="20"/>
        </w:rPr>
      </w:pPr>
      <w:r w:rsidRPr="00D22400">
        <w:rPr>
          <w:rFonts w:cs="Arial"/>
          <w:noProof/>
          <w:szCs w:val="20"/>
          <w:lang w:val="en-US"/>
        </w:rPr>
        <mc:AlternateContent>
          <mc:Choice Requires="wps">
            <w:drawing>
              <wp:anchor distT="0" distB="0" distL="114300" distR="114300" simplePos="0" relativeHeight="251664384" behindDoc="0" locked="0" layoutInCell="1" allowOverlap="1" wp14:anchorId="33002AA3" wp14:editId="26F782D7">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7EDB2C1B" w14:textId="6D1A186C"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02AA3"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7EDB2C1B" w14:textId="6D1A186C" w:rsidR="00FC2DAD" w:rsidRDefault="00FC2DAD" w:rsidP="00FC2DAD">
                      <w:pPr>
                        <w:pStyle w:val="JPP"/>
                        <w:rPr>
                          <w:rFonts w:ascii="Arial" w:hAnsi="Arial" w:cs="Arial"/>
                          <w:sz w:val="16"/>
                          <w:szCs w:val="16"/>
                        </w:rPr>
                      </w:pPr>
                    </w:p>
                  </w:txbxContent>
                </v:textbox>
                <w10:wrap anchorx="page" anchory="margin"/>
              </v:shape>
            </w:pict>
          </mc:Fallback>
        </mc:AlternateContent>
      </w:r>
      <w:r w:rsidRPr="00D22400">
        <w:rPr>
          <w:rFonts w:cs="Arial"/>
          <w:noProof/>
          <w:szCs w:val="20"/>
        </w:rPr>
        <w:drawing>
          <wp:anchor distT="0" distB="0" distL="114300" distR="114300" simplePos="0" relativeHeight="251662336" behindDoc="1" locked="0" layoutInCell="1" allowOverlap="1" wp14:anchorId="44D05CD7" wp14:editId="088673FC">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tbl>
      <w:tblPr>
        <w:tblW w:w="10640" w:type="dxa"/>
        <w:tblInd w:w="-147" w:type="dxa"/>
        <w:tblLook w:val="0000" w:firstRow="0" w:lastRow="0" w:firstColumn="0" w:lastColumn="0" w:noHBand="0" w:noVBand="0"/>
      </w:tblPr>
      <w:tblGrid>
        <w:gridCol w:w="3989"/>
        <w:gridCol w:w="1340"/>
        <w:gridCol w:w="1842"/>
        <w:gridCol w:w="687"/>
        <w:gridCol w:w="1828"/>
        <w:gridCol w:w="954"/>
      </w:tblGrid>
      <w:tr w:rsidR="004535A9" w:rsidRPr="004535A9" w14:paraId="0B7729E5" w14:textId="77777777" w:rsidTr="000D7F91">
        <w:trPr>
          <w:trHeight w:val="338"/>
        </w:trPr>
        <w:tc>
          <w:tcPr>
            <w:tcW w:w="4040" w:type="dxa"/>
            <w:vMerge w:val="restart"/>
          </w:tcPr>
          <w:p w14:paraId="3A4C6C84" w14:textId="77777777" w:rsidR="00BC25CE" w:rsidRPr="00C46273" w:rsidRDefault="009B6480" w:rsidP="0061728B">
            <w:pPr>
              <w:autoSpaceDE w:val="0"/>
              <w:autoSpaceDN w:val="0"/>
              <w:adjustRightInd w:val="0"/>
              <w:spacing w:after="120"/>
              <w:rPr>
                <w:rFonts w:ascii="Aptos" w:hAnsi="Aptos" w:cs="Arial"/>
                <w:color w:val="000000" w:themeColor="text1"/>
                <w:sz w:val="22"/>
                <w:szCs w:val="22"/>
                <w:shd w:val="clear" w:color="auto" w:fill="FFFFFF"/>
              </w:rPr>
            </w:pPr>
            <w:proofErr w:type="spellStart"/>
            <w:r w:rsidRPr="00C46273">
              <w:rPr>
                <w:rFonts w:ascii="Aptos" w:hAnsi="Aptos" w:cs="Arial"/>
                <w:color w:val="000000" w:themeColor="text1"/>
                <w:sz w:val="22"/>
                <w:szCs w:val="22"/>
                <w:shd w:val="clear" w:color="auto" w:fill="FFFFFF"/>
              </w:rPr>
              <w:t>Liisa-Ly</w:t>
            </w:r>
            <w:proofErr w:type="spellEnd"/>
            <w:r w:rsidRPr="00C46273">
              <w:rPr>
                <w:rFonts w:ascii="Aptos" w:hAnsi="Aptos" w:cs="Arial"/>
                <w:color w:val="000000" w:themeColor="text1"/>
                <w:sz w:val="22"/>
                <w:szCs w:val="22"/>
                <w:shd w:val="clear" w:color="auto" w:fill="FFFFFF"/>
              </w:rPr>
              <w:t xml:space="preserve"> Pakosta</w:t>
            </w:r>
          </w:p>
          <w:p w14:paraId="144417D6" w14:textId="669F05F9" w:rsidR="0061728B" w:rsidRPr="00C46273" w:rsidRDefault="0061728B" w:rsidP="0061728B">
            <w:pPr>
              <w:autoSpaceDE w:val="0"/>
              <w:autoSpaceDN w:val="0"/>
              <w:adjustRightInd w:val="0"/>
              <w:spacing w:after="120"/>
              <w:rPr>
                <w:rFonts w:ascii="Aptos" w:hAnsi="Aptos" w:cs="Arial"/>
                <w:color w:val="000000" w:themeColor="text1"/>
                <w:sz w:val="22"/>
                <w:szCs w:val="22"/>
                <w:shd w:val="clear" w:color="auto" w:fill="FFFFFF"/>
              </w:rPr>
            </w:pPr>
            <w:r w:rsidRPr="00C46273">
              <w:rPr>
                <w:rFonts w:ascii="Aptos" w:hAnsi="Aptos" w:cs="Arial"/>
                <w:color w:val="000000" w:themeColor="text1"/>
                <w:sz w:val="22"/>
                <w:szCs w:val="22"/>
                <w:shd w:val="clear" w:color="auto" w:fill="FFFFFF"/>
              </w:rPr>
              <w:t>Justiits</w:t>
            </w:r>
            <w:r w:rsidR="006C1EF2" w:rsidRPr="00C46273">
              <w:rPr>
                <w:rFonts w:ascii="Aptos" w:hAnsi="Aptos" w:cs="Arial"/>
                <w:color w:val="000000" w:themeColor="text1"/>
                <w:sz w:val="22"/>
                <w:szCs w:val="22"/>
                <w:shd w:val="clear" w:color="auto" w:fill="FFFFFF"/>
              </w:rPr>
              <w:t>- ja Digi</w:t>
            </w:r>
            <w:r w:rsidRPr="00C46273">
              <w:rPr>
                <w:rFonts w:ascii="Aptos" w:hAnsi="Aptos" w:cs="Arial"/>
                <w:color w:val="000000" w:themeColor="text1"/>
                <w:sz w:val="22"/>
                <w:szCs w:val="22"/>
                <w:shd w:val="clear" w:color="auto" w:fill="FFFFFF"/>
              </w:rPr>
              <w:t>ministeerium</w:t>
            </w:r>
          </w:p>
          <w:p w14:paraId="14AA68DF" w14:textId="77777777" w:rsidR="00D22400" w:rsidRDefault="001C544A" w:rsidP="00D22400">
            <w:pPr>
              <w:pStyle w:val="Normaallaadveeb"/>
              <w:shd w:val="clear" w:color="auto" w:fill="FFFFFF"/>
              <w:spacing w:before="0" w:beforeAutospacing="0" w:after="0" w:afterAutospacing="0"/>
            </w:pPr>
            <w:hyperlink r:id="rId10" w:history="1">
              <w:r w:rsidRPr="00C46273">
                <w:rPr>
                  <w:rStyle w:val="Hperlink"/>
                  <w:rFonts w:ascii="Aptos" w:eastAsiaTheme="minorHAnsi" w:hAnsi="Aptos" w:cs="Arial"/>
                  <w:color w:val="000000" w:themeColor="text1"/>
                  <w:sz w:val="22"/>
                  <w:szCs w:val="22"/>
                  <w:u w:val="none"/>
                  <w:shd w:val="clear" w:color="auto" w:fill="FFFFFF"/>
                  <w:lang w:eastAsia="en-US"/>
                </w:rPr>
                <w:t>info@justdigi.ee</w:t>
              </w:r>
            </w:hyperlink>
          </w:p>
          <w:p w14:paraId="44B11717" w14:textId="5F6F2EF7" w:rsidR="00004294" w:rsidRPr="001C544A" w:rsidRDefault="00004294" w:rsidP="00D22400">
            <w:pPr>
              <w:pStyle w:val="Normaallaadveeb"/>
              <w:shd w:val="clear" w:color="auto" w:fill="FFFFFF"/>
              <w:spacing w:before="0" w:beforeAutospacing="0" w:after="0" w:afterAutospacing="0"/>
              <w:rPr>
                <w:rFonts w:ascii="Aptos" w:hAnsi="Aptos" w:cs="Calibri"/>
                <w:sz w:val="22"/>
                <w:szCs w:val="22"/>
              </w:rPr>
            </w:pPr>
          </w:p>
        </w:tc>
        <w:tc>
          <w:tcPr>
            <w:tcW w:w="1356" w:type="dxa"/>
          </w:tcPr>
          <w:p w14:paraId="58CFA5D8" w14:textId="5434C8B0" w:rsidR="000D7F91" w:rsidRPr="004535A9" w:rsidRDefault="0061728B" w:rsidP="0061728B">
            <w:pPr>
              <w:autoSpaceDE w:val="0"/>
              <w:autoSpaceDN w:val="0"/>
              <w:adjustRightInd w:val="0"/>
              <w:spacing w:after="120"/>
              <w:jc w:val="center"/>
              <w:rPr>
                <w:rFonts w:ascii="Aptos" w:hAnsi="Aptos" w:cs="Arial"/>
                <w:sz w:val="22"/>
                <w:szCs w:val="22"/>
              </w:rPr>
            </w:pPr>
            <w:r w:rsidRPr="004535A9">
              <w:rPr>
                <w:rFonts w:ascii="Aptos" w:hAnsi="Aptos" w:cs="Arial"/>
                <w:sz w:val="22"/>
                <w:szCs w:val="22"/>
              </w:rPr>
              <w:t xml:space="preserve">           </w:t>
            </w:r>
            <w:r w:rsidR="000D7F91" w:rsidRPr="004535A9">
              <w:rPr>
                <w:rFonts w:ascii="Aptos" w:hAnsi="Aptos" w:cs="Arial"/>
                <w:sz w:val="22"/>
                <w:szCs w:val="22"/>
              </w:rPr>
              <w:t>Teie</w:t>
            </w:r>
          </w:p>
        </w:tc>
        <w:tc>
          <w:tcPr>
            <w:tcW w:w="1868" w:type="dxa"/>
          </w:tcPr>
          <w:p w14:paraId="311A3D2A" w14:textId="5DC2FB77" w:rsidR="000D7F91" w:rsidRPr="00722594" w:rsidRDefault="00722594" w:rsidP="00770F75">
            <w:pPr>
              <w:spacing w:after="120"/>
              <w:rPr>
                <w:rFonts w:ascii="Aptos" w:hAnsi="Aptos" w:cs="Arial"/>
                <w:sz w:val="22"/>
                <w:szCs w:val="22"/>
              </w:rPr>
            </w:pPr>
            <w:r w:rsidRPr="00722594">
              <w:rPr>
                <w:rFonts w:ascii="Aptos" w:hAnsi="Aptos" w:cs="Arial"/>
                <w:sz w:val="22"/>
                <w:szCs w:val="22"/>
              </w:rPr>
              <w:t>1</w:t>
            </w:r>
            <w:r w:rsidR="00C1435E">
              <w:rPr>
                <w:rFonts w:ascii="Aptos" w:hAnsi="Aptos" w:cs="Arial"/>
                <w:sz w:val="22"/>
                <w:szCs w:val="22"/>
              </w:rPr>
              <w:t>5</w:t>
            </w:r>
            <w:r w:rsidRPr="00722594">
              <w:rPr>
                <w:rFonts w:ascii="Aptos" w:hAnsi="Aptos" w:cs="Arial"/>
                <w:sz w:val="22"/>
                <w:szCs w:val="22"/>
              </w:rPr>
              <w:t>.0</w:t>
            </w:r>
            <w:r w:rsidR="00633BD1">
              <w:rPr>
                <w:rFonts w:ascii="Aptos" w:hAnsi="Aptos" w:cs="Arial"/>
                <w:sz w:val="22"/>
                <w:szCs w:val="22"/>
              </w:rPr>
              <w:t>1</w:t>
            </w:r>
          </w:p>
        </w:tc>
        <w:tc>
          <w:tcPr>
            <w:tcW w:w="554" w:type="dxa"/>
          </w:tcPr>
          <w:p w14:paraId="56A94B19" w14:textId="329884E2" w:rsidR="000D7F91" w:rsidRPr="00004294" w:rsidRDefault="000D7F91" w:rsidP="00770F75">
            <w:pPr>
              <w:spacing w:after="120"/>
              <w:jc w:val="center"/>
              <w:rPr>
                <w:rFonts w:ascii="Aptos" w:hAnsi="Aptos" w:cs="Arial"/>
                <w:sz w:val="22"/>
                <w:szCs w:val="22"/>
              </w:rPr>
            </w:pPr>
            <w:r w:rsidRPr="00004294">
              <w:rPr>
                <w:rFonts w:ascii="Aptos" w:hAnsi="Aptos" w:cs="Arial"/>
                <w:sz w:val="22"/>
                <w:szCs w:val="22"/>
              </w:rPr>
              <w:t>20</w:t>
            </w:r>
            <w:r w:rsidR="003B4051" w:rsidRPr="00004294">
              <w:rPr>
                <w:rFonts w:ascii="Aptos" w:hAnsi="Aptos" w:cs="Arial"/>
                <w:sz w:val="22"/>
                <w:szCs w:val="22"/>
              </w:rPr>
              <w:t>2</w:t>
            </w:r>
            <w:r w:rsidR="00633BD1" w:rsidRPr="00004294">
              <w:rPr>
                <w:rFonts w:ascii="Aptos" w:hAnsi="Aptos" w:cs="Arial"/>
                <w:sz w:val="22"/>
                <w:szCs w:val="22"/>
              </w:rPr>
              <w:t>6</w:t>
            </w:r>
          </w:p>
        </w:tc>
        <w:tc>
          <w:tcPr>
            <w:tcW w:w="1851" w:type="dxa"/>
          </w:tcPr>
          <w:p w14:paraId="532DC1FA" w14:textId="3243EAFE" w:rsidR="000D7F91" w:rsidRPr="00004294" w:rsidRDefault="000D7F91" w:rsidP="00770F75">
            <w:pPr>
              <w:spacing w:after="120"/>
              <w:rPr>
                <w:rFonts w:ascii="Aptos" w:hAnsi="Aptos" w:cs="Arial"/>
                <w:sz w:val="22"/>
                <w:szCs w:val="22"/>
              </w:rPr>
            </w:pPr>
            <w:r w:rsidRPr="00004294">
              <w:rPr>
                <w:rFonts w:ascii="Aptos" w:hAnsi="Aptos" w:cs="Arial"/>
                <w:sz w:val="22"/>
                <w:szCs w:val="22"/>
              </w:rPr>
              <w:t xml:space="preserve">a nr </w:t>
            </w:r>
            <w:r w:rsidR="00750AE0" w:rsidRPr="00004294">
              <w:rPr>
                <w:rFonts w:ascii="Aptos" w:hAnsi="Aptos" w:cs="Arial"/>
                <w:sz w:val="22"/>
                <w:szCs w:val="22"/>
              </w:rPr>
              <w:t>8-1/343-1</w:t>
            </w:r>
          </w:p>
        </w:tc>
        <w:tc>
          <w:tcPr>
            <w:tcW w:w="971" w:type="dxa"/>
            <w:tcBorders>
              <w:left w:val="nil"/>
            </w:tcBorders>
          </w:tcPr>
          <w:p w14:paraId="1D77795A" w14:textId="77777777" w:rsidR="000D7F91" w:rsidRPr="004535A9" w:rsidRDefault="000D7F91" w:rsidP="00770F75">
            <w:pPr>
              <w:spacing w:after="120"/>
              <w:rPr>
                <w:rFonts w:ascii="Aptos" w:hAnsi="Aptos" w:cs="Arial"/>
                <w:sz w:val="22"/>
                <w:szCs w:val="22"/>
              </w:rPr>
            </w:pPr>
          </w:p>
        </w:tc>
      </w:tr>
      <w:tr w:rsidR="004535A9" w:rsidRPr="004535A9" w14:paraId="1E58ED1D" w14:textId="77777777" w:rsidTr="000D7F91">
        <w:trPr>
          <w:trHeight w:val="277"/>
        </w:trPr>
        <w:tc>
          <w:tcPr>
            <w:tcW w:w="4040" w:type="dxa"/>
            <w:vMerge/>
          </w:tcPr>
          <w:p w14:paraId="758EF281" w14:textId="77777777" w:rsidR="000D7F91" w:rsidRPr="004535A9" w:rsidRDefault="000D7F91" w:rsidP="00770F75">
            <w:pPr>
              <w:autoSpaceDE w:val="0"/>
              <w:autoSpaceDN w:val="0"/>
              <w:adjustRightInd w:val="0"/>
              <w:spacing w:after="120"/>
              <w:rPr>
                <w:rFonts w:ascii="Aptos" w:hAnsi="Aptos" w:cs="Arial"/>
                <w:sz w:val="22"/>
                <w:szCs w:val="22"/>
              </w:rPr>
            </w:pPr>
            <w:bookmarkStart w:id="0" w:name="_Hlk60063564"/>
          </w:p>
        </w:tc>
        <w:tc>
          <w:tcPr>
            <w:tcW w:w="1356" w:type="dxa"/>
          </w:tcPr>
          <w:p w14:paraId="07FA4789" w14:textId="26C81BE2" w:rsidR="000D7F91" w:rsidRPr="004535A9" w:rsidRDefault="00F7614A" w:rsidP="00F7614A">
            <w:pPr>
              <w:autoSpaceDE w:val="0"/>
              <w:autoSpaceDN w:val="0"/>
              <w:adjustRightInd w:val="0"/>
              <w:spacing w:after="120"/>
              <w:jc w:val="center"/>
              <w:rPr>
                <w:rFonts w:ascii="Aptos" w:hAnsi="Aptos" w:cs="Arial"/>
                <w:sz w:val="22"/>
                <w:szCs w:val="22"/>
              </w:rPr>
            </w:pPr>
            <w:r>
              <w:rPr>
                <w:rFonts w:ascii="Aptos" w:hAnsi="Aptos" w:cs="Arial"/>
                <w:sz w:val="22"/>
                <w:szCs w:val="22"/>
              </w:rPr>
              <w:t xml:space="preserve">             </w:t>
            </w:r>
            <w:r w:rsidR="000D7F91" w:rsidRPr="004535A9">
              <w:rPr>
                <w:rFonts w:ascii="Aptos" w:hAnsi="Aptos" w:cs="Arial"/>
                <w:sz w:val="22"/>
                <w:szCs w:val="22"/>
              </w:rPr>
              <w:t>Meie</w:t>
            </w:r>
          </w:p>
        </w:tc>
        <w:tc>
          <w:tcPr>
            <w:tcW w:w="1868" w:type="dxa"/>
          </w:tcPr>
          <w:p w14:paraId="2797123C" w14:textId="71D94FE0" w:rsidR="000D7F91" w:rsidRPr="004535A9" w:rsidRDefault="00F5777E" w:rsidP="00770F75">
            <w:pPr>
              <w:spacing w:after="120"/>
              <w:rPr>
                <w:rFonts w:ascii="Aptos" w:hAnsi="Aptos" w:cs="Arial"/>
                <w:sz w:val="22"/>
                <w:szCs w:val="22"/>
              </w:rPr>
            </w:pPr>
            <w:r w:rsidRPr="004535A9">
              <w:rPr>
                <w:rFonts w:ascii="Aptos" w:hAnsi="Aptos" w:cs="Arial"/>
                <w:sz w:val="22"/>
                <w:szCs w:val="22"/>
              </w:rPr>
              <w:t>2</w:t>
            </w:r>
            <w:r w:rsidR="00633BD1">
              <w:rPr>
                <w:rFonts w:ascii="Aptos" w:hAnsi="Aptos" w:cs="Arial"/>
                <w:sz w:val="22"/>
                <w:szCs w:val="22"/>
              </w:rPr>
              <w:t>7</w:t>
            </w:r>
            <w:r w:rsidR="00D22400" w:rsidRPr="004535A9">
              <w:rPr>
                <w:rFonts w:ascii="Aptos" w:hAnsi="Aptos" w:cs="Arial"/>
                <w:sz w:val="22"/>
                <w:szCs w:val="22"/>
              </w:rPr>
              <w:t>.</w:t>
            </w:r>
            <w:r w:rsidRPr="004535A9">
              <w:rPr>
                <w:rFonts w:ascii="Aptos" w:hAnsi="Aptos" w:cs="Arial"/>
                <w:sz w:val="22"/>
                <w:szCs w:val="22"/>
              </w:rPr>
              <w:t>0</w:t>
            </w:r>
            <w:r w:rsidR="00633BD1">
              <w:rPr>
                <w:rFonts w:ascii="Aptos" w:hAnsi="Aptos" w:cs="Arial"/>
                <w:sz w:val="22"/>
                <w:szCs w:val="22"/>
              </w:rPr>
              <w:t>1</w:t>
            </w:r>
          </w:p>
        </w:tc>
        <w:tc>
          <w:tcPr>
            <w:tcW w:w="554" w:type="dxa"/>
          </w:tcPr>
          <w:p w14:paraId="69A35BDD" w14:textId="149B7BDE" w:rsidR="000D7F91" w:rsidRPr="00004294" w:rsidRDefault="000D7F91" w:rsidP="00770F75">
            <w:pPr>
              <w:spacing w:after="120"/>
              <w:jc w:val="center"/>
              <w:rPr>
                <w:rFonts w:ascii="Aptos" w:hAnsi="Aptos" w:cs="Arial"/>
                <w:sz w:val="22"/>
                <w:szCs w:val="22"/>
              </w:rPr>
            </w:pPr>
            <w:r w:rsidRPr="00004294">
              <w:rPr>
                <w:rFonts w:ascii="Aptos" w:hAnsi="Aptos" w:cs="Arial"/>
                <w:sz w:val="22"/>
                <w:szCs w:val="22"/>
              </w:rPr>
              <w:t>20</w:t>
            </w:r>
            <w:r w:rsidR="00D22400" w:rsidRPr="00004294">
              <w:rPr>
                <w:rFonts w:ascii="Aptos" w:hAnsi="Aptos" w:cs="Arial"/>
                <w:sz w:val="22"/>
                <w:szCs w:val="22"/>
              </w:rPr>
              <w:t>2</w:t>
            </w:r>
            <w:r w:rsidR="00F14A7B" w:rsidRPr="00004294">
              <w:rPr>
                <w:rFonts w:ascii="Aptos" w:hAnsi="Aptos" w:cs="Arial"/>
                <w:sz w:val="22"/>
                <w:szCs w:val="22"/>
              </w:rPr>
              <w:t>6</w:t>
            </w:r>
          </w:p>
        </w:tc>
        <w:tc>
          <w:tcPr>
            <w:tcW w:w="1851" w:type="dxa"/>
          </w:tcPr>
          <w:p w14:paraId="2A0A5C2C" w14:textId="27CEDE45" w:rsidR="000D7F91" w:rsidRPr="00004294" w:rsidRDefault="000D7F91" w:rsidP="00770F75">
            <w:pPr>
              <w:spacing w:after="120"/>
              <w:rPr>
                <w:rFonts w:ascii="Aptos" w:hAnsi="Aptos" w:cs="Arial"/>
                <w:sz w:val="22"/>
                <w:szCs w:val="22"/>
              </w:rPr>
            </w:pPr>
            <w:r w:rsidRPr="00004294">
              <w:rPr>
                <w:rFonts w:ascii="Aptos" w:hAnsi="Aptos" w:cs="Arial"/>
                <w:sz w:val="22"/>
                <w:szCs w:val="22"/>
              </w:rPr>
              <w:t xml:space="preserve">a nr </w:t>
            </w:r>
            <w:r w:rsidR="00004294" w:rsidRPr="00004294">
              <w:rPr>
                <w:rFonts w:ascii="Aptos" w:hAnsi="Aptos" w:cs="Arial"/>
                <w:sz w:val="22"/>
                <w:szCs w:val="22"/>
              </w:rPr>
              <w:t xml:space="preserve">6-3/26-101-3 </w:t>
            </w:r>
          </w:p>
        </w:tc>
        <w:tc>
          <w:tcPr>
            <w:tcW w:w="971" w:type="dxa"/>
            <w:tcBorders>
              <w:left w:val="nil"/>
            </w:tcBorders>
          </w:tcPr>
          <w:p w14:paraId="6A7ED25B" w14:textId="77777777" w:rsidR="000D7F91" w:rsidRPr="004535A9" w:rsidRDefault="000D7F91" w:rsidP="00770F75">
            <w:pPr>
              <w:spacing w:after="120"/>
              <w:rPr>
                <w:rFonts w:ascii="Aptos" w:hAnsi="Aptos" w:cs="Arial"/>
                <w:sz w:val="22"/>
                <w:szCs w:val="22"/>
              </w:rPr>
            </w:pPr>
          </w:p>
        </w:tc>
      </w:tr>
      <w:bookmarkEnd w:id="0"/>
    </w:tbl>
    <w:p w14:paraId="4E9B05B3" w14:textId="77777777" w:rsidR="00004294" w:rsidRDefault="00004294" w:rsidP="0061728B">
      <w:pPr>
        <w:jc w:val="both"/>
        <w:rPr>
          <w:rFonts w:ascii="Aptos" w:hAnsi="Aptos"/>
          <w:b/>
          <w:bCs/>
          <w:sz w:val="22"/>
          <w:szCs w:val="22"/>
        </w:rPr>
      </w:pPr>
    </w:p>
    <w:p w14:paraId="0380AC17" w14:textId="4A0F78D3" w:rsidR="0061728B" w:rsidRDefault="003B489D" w:rsidP="0061728B">
      <w:pPr>
        <w:jc w:val="both"/>
        <w:rPr>
          <w:rFonts w:ascii="Aptos" w:hAnsi="Aptos"/>
          <w:b/>
          <w:bCs/>
          <w:sz w:val="22"/>
          <w:szCs w:val="22"/>
        </w:rPr>
      </w:pPr>
      <w:r w:rsidRPr="003B489D">
        <w:rPr>
          <w:rFonts w:ascii="Aptos" w:hAnsi="Aptos"/>
          <w:b/>
          <w:bCs/>
          <w:sz w:val="22"/>
          <w:szCs w:val="22"/>
        </w:rPr>
        <w:t>Kohtute seaduse jt seaduste muutmise eelnõu (kohtukorralduse muudatused)</w:t>
      </w:r>
    </w:p>
    <w:p w14:paraId="33427A76" w14:textId="77777777" w:rsidR="003B489D" w:rsidRPr="004535A9" w:rsidRDefault="003B489D" w:rsidP="0061728B">
      <w:pPr>
        <w:jc w:val="both"/>
        <w:rPr>
          <w:rFonts w:ascii="Aptos" w:hAnsi="Aptos"/>
          <w:b/>
          <w:sz w:val="22"/>
          <w:szCs w:val="22"/>
        </w:rPr>
      </w:pPr>
    </w:p>
    <w:p w14:paraId="7A569A7C" w14:textId="77777777" w:rsidR="0061728B" w:rsidRPr="001243E8" w:rsidRDefault="0061728B" w:rsidP="0061728B">
      <w:pPr>
        <w:jc w:val="both"/>
        <w:rPr>
          <w:rFonts w:ascii="Aptos" w:hAnsi="Aptos"/>
          <w:b/>
          <w:sz w:val="16"/>
          <w:szCs w:val="16"/>
        </w:rPr>
      </w:pPr>
    </w:p>
    <w:p w14:paraId="094A54D5" w14:textId="531E4E5C" w:rsidR="0061728B" w:rsidRDefault="0061728B" w:rsidP="0061728B">
      <w:pPr>
        <w:jc w:val="both"/>
        <w:rPr>
          <w:rFonts w:ascii="Aptos" w:hAnsi="Aptos"/>
          <w:sz w:val="22"/>
          <w:szCs w:val="22"/>
        </w:rPr>
      </w:pPr>
      <w:r w:rsidRPr="004535A9">
        <w:rPr>
          <w:rFonts w:ascii="Aptos" w:hAnsi="Aptos"/>
          <w:sz w:val="22"/>
          <w:szCs w:val="22"/>
        </w:rPr>
        <w:t>Lugupeetud minister</w:t>
      </w:r>
    </w:p>
    <w:p w14:paraId="2D52416E" w14:textId="77777777" w:rsidR="00D7251E" w:rsidRPr="008172C6" w:rsidRDefault="00D7251E" w:rsidP="0061728B">
      <w:pPr>
        <w:jc w:val="both"/>
        <w:rPr>
          <w:rFonts w:ascii="Aptos" w:hAnsi="Aptos"/>
          <w:sz w:val="10"/>
          <w:szCs w:val="10"/>
        </w:rPr>
      </w:pPr>
    </w:p>
    <w:p w14:paraId="0DF4C3C5" w14:textId="77777777" w:rsidR="003130E8" w:rsidRPr="001243E8" w:rsidRDefault="003130E8" w:rsidP="001D64BC">
      <w:pPr>
        <w:jc w:val="both"/>
        <w:rPr>
          <w:rFonts w:ascii="Aptos" w:hAnsi="Aptos"/>
          <w:sz w:val="16"/>
          <w:szCs w:val="16"/>
        </w:rPr>
      </w:pPr>
    </w:p>
    <w:p w14:paraId="4B5863DC" w14:textId="77777777" w:rsidR="00D06D53" w:rsidRDefault="0061728B" w:rsidP="00E77230">
      <w:pPr>
        <w:jc w:val="both"/>
        <w:rPr>
          <w:rFonts w:ascii="Aptos" w:hAnsi="Aptos"/>
          <w:sz w:val="22"/>
          <w:szCs w:val="22"/>
        </w:rPr>
      </w:pPr>
      <w:r w:rsidRPr="003B489D">
        <w:rPr>
          <w:rFonts w:ascii="Aptos" w:hAnsi="Aptos"/>
          <w:sz w:val="22"/>
          <w:szCs w:val="22"/>
        </w:rPr>
        <w:t xml:space="preserve">Täname võimaluse eest avaldada arvamust </w:t>
      </w:r>
      <w:r w:rsidR="003B489D" w:rsidRPr="003B489D">
        <w:rPr>
          <w:rFonts w:ascii="Aptos" w:hAnsi="Aptos"/>
          <w:sz w:val="22"/>
          <w:szCs w:val="22"/>
        </w:rPr>
        <w:t>kohtute seaduse jt seaduste muutmise eelnõule (kohtukorralduse muudatused)</w:t>
      </w:r>
      <w:r w:rsidRPr="003B489D">
        <w:rPr>
          <w:rFonts w:ascii="Aptos" w:hAnsi="Aptos"/>
          <w:sz w:val="22"/>
          <w:szCs w:val="22"/>
        </w:rPr>
        <w:t>.</w:t>
      </w:r>
      <w:r w:rsidR="00BC25CE" w:rsidRPr="003B489D">
        <w:rPr>
          <w:rFonts w:ascii="Aptos" w:hAnsi="Aptos"/>
          <w:sz w:val="22"/>
          <w:szCs w:val="22"/>
        </w:rPr>
        <w:t xml:space="preserve"> </w:t>
      </w:r>
    </w:p>
    <w:p w14:paraId="0EA22EE5" w14:textId="77777777" w:rsidR="00D06D53" w:rsidRDefault="00D06D53" w:rsidP="00E77230">
      <w:pPr>
        <w:jc w:val="both"/>
        <w:rPr>
          <w:rFonts w:ascii="Aptos" w:hAnsi="Aptos"/>
          <w:sz w:val="22"/>
          <w:szCs w:val="22"/>
        </w:rPr>
      </w:pPr>
    </w:p>
    <w:p w14:paraId="38783EC4" w14:textId="4559AC69" w:rsidR="003176DF" w:rsidRDefault="00E84AFB" w:rsidP="00E77230">
      <w:pPr>
        <w:jc w:val="both"/>
        <w:rPr>
          <w:rFonts w:ascii="Aptos" w:hAnsi="Aptos" w:cs="Arial"/>
          <w:sz w:val="22"/>
          <w:szCs w:val="22"/>
        </w:rPr>
      </w:pPr>
      <w:r w:rsidRPr="004535A9">
        <w:rPr>
          <w:rFonts w:ascii="Aptos" w:hAnsi="Aptos"/>
          <w:sz w:val="22"/>
          <w:szCs w:val="22"/>
        </w:rPr>
        <w:t>Eelnõu</w:t>
      </w:r>
      <w:r w:rsidR="00E343A0">
        <w:rPr>
          <w:rFonts w:ascii="Aptos" w:hAnsi="Aptos"/>
          <w:sz w:val="22"/>
          <w:szCs w:val="22"/>
        </w:rPr>
        <w:t xml:space="preserve"> kohta on avaldanud arvamust mitmed </w:t>
      </w:r>
      <w:r w:rsidR="00C42CF5" w:rsidRPr="004535A9">
        <w:rPr>
          <w:rFonts w:ascii="Aptos" w:hAnsi="Aptos"/>
          <w:sz w:val="22"/>
          <w:szCs w:val="22"/>
        </w:rPr>
        <w:t xml:space="preserve">Viru </w:t>
      </w:r>
      <w:r w:rsidRPr="004535A9">
        <w:rPr>
          <w:rFonts w:ascii="Aptos" w:hAnsi="Aptos"/>
          <w:sz w:val="22"/>
          <w:szCs w:val="22"/>
        </w:rPr>
        <w:t>Maakohtu kohtuniku</w:t>
      </w:r>
      <w:r w:rsidR="00E343A0">
        <w:rPr>
          <w:rFonts w:ascii="Aptos" w:hAnsi="Aptos"/>
          <w:sz w:val="22"/>
          <w:szCs w:val="22"/>
        </w:rPr>
        <w:t>d</w:t>
      </w:r>
      <w:r w:rsidR="00DA65DB">
        <w:rPr>
          <w:rFonts w:ascii="Aptos" w:hAnsi="Aptos"/>
          <w:sz w:val="22"/>
          <w:szCs w:val="22"/>
        </w:rPr>
        <w:t xml:space="preserve">, </w:t>
      </w:r>
      <w:r w:rsidR="00D26819">
        <w:rPr>
          <w:rFonts w:ascii="Aptos" w:hAnsi="Aptos"/>
          <w:sz w:val="22"/>
          <w:szCs w:val="22"/>
        </w:rPr>
        <w:t>millest peamised tähelepanekud siinkohal edastan.</w:t>
      </w:r>
    </w:p>
    <w:p w14:paraId="14C01F2E" w14:textId="77777777" w:rsidR="002D6B73" w:rsidRDefault="002D6B73" w:rsidP="00E77230">
      <w:pPr>
        <w:jc w:val="both"/>
        <w:rPr>
          <w:rFonts w:ascii="Aptos" w:hAnsi="Aptos" w:cs="Arial"/>
          <w:sz w:val="22"/>
          <w:szCs w:val="22"/>
        </w:rPr>
      </w:pPr>
    </w:p>
    <w:p w14:paraId="6CAACD3D" w14:textId="3568BB8A" w:rsidR="00BB6770" w:rsidRDefault="002D6B73" w:rsidP="0060054B">
      <w:pPr>
        <w:numPr>
          <w:ilvl w:val="0"/>
          <w:numId w:val="3"/>
        </w:numPr>
        <w:jc w:val="both"/>
        <w:rPr>
          <w:rFonts w:ascii="Aptos" w:hAnsi="Aptos" w:cs="Arial"/>
          <w:sz w:val="22"/>
          <w:szCs w:val="22"/>
        </w:rPr>
      </w:pPr>
      <w:r w:rsidRPr="00BB6770">
        <w:rPr>
          <w:rFonts w:ascii="Aptos" w:hAnsi="Aptos" w:cs="Arial"/>
          <w:b/>
          <w:bCs/>
          <w:sz w:val="22"/>
          <w:szCs w:val="22"/>
        </w:rPr>
        <w:t>Kohtumenetluse kestus esimese ja teise astme kohtus</w:t>
      </w:r>
      <w:r w:rsidR="005B15C2" w:rsidRPr="00BB6770">
        <w:rPr>
          <w:rFonts w:ascii="Aptos" w:hAnsi="Aptos" w:cs="Arial"/>
          <w:b/>
          <w:bCs/>
          <w:sz w:val="22"/>
          <w:szCs w:val="22"/>
        </w:rPr>
        <w:t xml:space="preserve">. </w:t>
      </w:r>
      <w:r w:rsidRPr="00BB6770">
        <w:rPr>
          <w:rFonts w:ascii="Aptos" w:hAnsi="Aptos" w:cs="Arial"/>
          <w:sz w:val="22"/>
          <w:szCs w:val="22"/>
        </w:rPr>
        <w:t xml:space="preserve">Kohtuasja menetlus ei kesta ühes kohtuastmes üldjuhul üle üheksa </w:t>
      </w:r>
      <w:r w:rsidRPr="008352FD">
        <w:rPr>
          <w:rFonts w:ascii="Aptos" w:hAnsi="Aptos" w:cs="Arial"/>
          <w:sz w:val="22"/>
          <w:szCs w:val="22"/>
        </w:rPr>
        <w:t>kuu</w:t>
      </w:r>
      <w:r w:rsidR="006C1EF2" w:rsidRPr="008352FD">
        <w:rPr>
          <w:rFonts w:ascii="Aptos" w:hAnsi="Aptos" w:cs="Arial"/>
          <w:sz w:val="22"/>
          <w:szCs w:val="22"/>
        </w:rPr>
        <w:t>,</w:t>
      </w:r>
      <w:r w:rsidRPr="00BB6770">
        <w:rPr>
          <w:rFonts w:ascii="Aptos" w:hAnsi="Aptos" w:cs="Arial"/>
          <w:sz w:val="22"/>
          <w:szCs w:val="22"/>
        </w:rPr>
        <w:t xml:space="preserve"> arvates asja saabumisest kohtusse, kusjuures nimetatud tähtaja hulka ei arvata aega, mil menetlus oli peatatud või menetlusosalised tagaotsitavad.</w:t>
      </w:r>
      <w:r w:rsidR="00BB6770" w:rsidRPr="00BB6770">
        <w:rPr>
          <w:rFonts w:ascii="Aptos" w:hAnsi="Aptos" w:cs="Arial"/>
          <w:sz w:val="22"/>
          <w:szCs w:val="22"/>
        </w:rPr>
        <w:t xml:space="preserve"> </w:t>
      </w:r>
    </w:p>
    <w:p w14:paraId="157C9DF4" w14:textId="77777777" w:rsidR="00BB6770" w:rsidRDefault="00BB6770" w:rsidP="00BB6770">
      <w:pPr>
        <w:ind w:left="720"/>
        <w:jc w:val="both"/>
        <w:rPr>
          <w:rFonts w:ascii="Aptos" w:hAnsi="Aptos" w:cs="Arial"/>
          <w:sz w:val="22"/>
          <w:szCs w:val="22"/>
        </w:rPr>
      </w:pPr>
    </w:p>
    <w:p w14:paraId="6D7D70EC" w14:textId="7D230F45" w:rsidR="00900082" w:rsidRDefault="009C2DC5" w:rsidP="00EB4E3C">
      <w:pPr>
        <w:jc w:val="both"/>
        <w:rPr>
          <w:rFonts w:ascii="Aptos" w:hAnsi="Aptos" w:cs="Arial"/>
          <w:sz w:val="22"/>
          <w:szCs w:val="22"/>
        </w:rPr>
      </w:pPr>
      <w:r w:rsidRPr="00BB6770">
        <w:rPr>
          <w:rFonts w:ascii="Aptos" w:hAnsi="Aptos" w:cs="Arial"/>
          <w:sz w:val="22"/>
          <w:szCs w:val="22"/>
        </w:rPr>
        <w:t xml:space="preserve">Kuigi </w:t>
      </w:r>
      <w:r w:rsidR="004F75B8" w:rsidRPr="00BB6770">
        <w:rPr>
          <w:rFonts w:ascii="Aptos" w:hAnsi="Aptos" w:cs="Arial"/>
          <w:sz w:val="22"/>
          <w:szCs w:val="22"/>
        </w:rPr>
        <w:t>20</w:t>
      </w:r>
      <w:r w:rsidR="00B23752">
        <w:rPr>
          <w:rFonts w:ascii="Aptos" w:hAnsi="Aptos" w:cs="Arial"/>
          <w:sz w:val="22"/>
          <w:szCs w:val="22"/>
        </w:rPr>
        <w:t>. jaanuari</w:t>
      </w:r>
      <w:r w:rsidR="00F33856">
        <w:rPr>
          <w:rFonts w:ascii="Aptos" w:hAnsi="Aptos" w:cs="Arial"/>
          <w:sz w:val="22"/>
          <w:szCs w:val="22"/>
        </w:rPr>
        <w:t>l</w:t>
      </w:r>
      <w:r w:rsidR="00B23752">
        <w:rPr>
          <w:rFonts w:ascii="Aptos" w:hAnsi="Aptos" w:cs="Arial"/>
          <w:sz w:val="22"/>
          <w:szCs w:val="22"/>
        </w:rPr>
        <w:t xml:space="preserve"> </w:t>
      </w:r>
      <w:r w:rsidR="004F75B8" w:rsidRPr="00BB6770">
        <w:rPr>
          <w:rFonts w:ascii="Aptos" w:hAnsi="Aptos" w:cs="Arial"/>
          <w:sz w:val="22"/>
          <w:szCs w:val="22"/>
        </w:rPr>
        <w:t>2</w:t>
      </w:r>
      <w:r w:rsidR="006E1CAB" w:rsidRPr="00BB6770">
        <w:rPr>
          <w:rFonts w:ascii="Aptos" w:hAnsi="Aptos" w:cs="Arial"/>
          <w:sz w:val="22"/>
          <w:szCs w:val="22"/>
        </w:rPr>
        <w:t xml:space="preserve">026 </w:t>
      </w:r>
      <w:r w:rsidR="00180929" w:rsidRPr="00BB6770">
        <w:rPr>
          <w:rFonts w:ascii="Aptos" w:hAnsi="Aptos" w:cs="Arial"/>
          <w:sz w:val="22"/>
          <w:szCs w:val="22"/>
        </w:rPr>
        <w:t xml:space="preserve">Justiits- ja </w:t>
      </w:r>
      <w:r w:rsidR="00DF70C9">
        <w:rPr>
          <w:rFonts w:ascii="Aptos" w:hAnsi="Aptos" w:cs="Arial"/>
          <w:sz w:val="22"/>
          <w:szCs w:val="22"/>
        </w:rPr>
        <w:t>D</w:t>
      </w:r>
      <w:r w:rsidR="00180929" w:rsidRPr="00BB6770">
        <w:rPr>
          <w:rFonts w:ascii="Aptos" w:hAnsi="Aptos" w:cs="Arial"/>
          <w:sz w:val="22"/>
          <w:szCs w:val="22"/>
        </w:rPr>
        <w:t xml:space="preserve">igiministeeriumis toimunud </w:t>
      </w:r>
      <w:r w:rsidR="006E1CAB" w:rsidRPr="00BB6770">
        <w:rPr>
          <w:rFonts w:ascii="Aptos" w:hAnsi="Aptos" w:cs="Arial"/>
          <w:sz w:val="22"/>
          <w:szCs w:val="22"/>
        </w:rPr>
        <w:t>kohtureformi eelnõu kaasamishommikul</w:t>
      </w:r>
      <w:r w:rsidR="00180929" w:rsidRPr="00BB6770">
        <w:rPr>
          <w:rFonts w:ascii="Aptos" w:hAnsi="Aptos" w:cs="Arial"/>
          <w:sz w:val="22"/>
          <w:szCs w:val="22"/>
        </w:rPr>
        <w:t xml:space="preserve"> </w:t>
      </w:r>
      <w:r w:rsidR="00CD35A7" w:rsidRPr="00BB6770">
        <w:rPr>
          <w:rFonts w:ascii="Aptos" w:hAnsi="Aptos" w:cs="Arial"/>
          <w:sz w:val="22"/>
          <w:szCs w:val="22"/>
        </w:rPr>
        <w:t xml:space="preserve">lubati nimetatud </w:t>
      </w:r>
      <w:r w:rsidR="007209A7" w:rsidRPr="00BB6770">
        <w:rPr>
          <w:rFonts w:ascii="Aptos" w:hAnsi="Aptos" w:cs="Arial"/>
          <w:sz w:val="22"/>
          <w:szCs w:val="22"/>
        </w:rPr>
        <w:t xml:space="preserve">säte </w:t>
      </w:r>
      <w:r w:rsidR="00641F9A" w:rsidRPr="00BB6770">
        <w:rPr>
          <w:rFonts w:ascii="Aptos" w:hAnsi="Aptos" w:cs="Arial"/>
          <w:sz w:val="22"/>
          <w:szCs w:val="22"/>
        </w:rPr>
        <w:t xml:space="preserve">eelnõust </w:t>
      </w:r>
      <w:r w:rsidR="007209A7" w:rsidRPr="00BB6770">
        <w:rPr>
          <w:rFonts w:ascii="Aptos" w:hAnsi="Aptos" w:cs="Arial"/>
          <w:sz w:val="22"/>
          <w:szCs w:val="22"/>
        </w:rPr>
        <w:t>välja võtta, peame siiski vajalikuks rõhutada, et s</w:t>
      </w:r>
      <w:r w:rsidR="002D6B73" w:rsidRPr="00BB6770">
        <w:rPr>
          <w:rFonts w:ascii="Aptos" w:hAnsi="Aptos" w:cs="Arial"/>
          <w:sz w:val="22"/>
          <w:szCs w:val="22"/>
        </w:rPr>
        <w:t xml:space="preserve">eletuskirjas puuduvad täpsemad põhjendused selle kohta, millest tuleneb kohtuasjadele konkreetse menetlustähtaja määramine </w:t>
      </w:r>
      <w:r w:rsidR="00641F9A" w:rsidRPr="00BB6770">
        <w:rPr>
          <w:rFonts w:ascii="Aptos" w:hAnsi="Aptos" w:cs="Arial"/>
          <w:sz w:val="22"/>
          <w:szCs w:val="22"/>
        </w:rPr>
        <w:t xml:space="preserve">ning </w:t>
      </w:r>
      <w:r w:rsidR="006C1EF2" w:rsidRPr="00D71DF4">
        <w:rPr>
          <w:rFonts w:ascii="Aptos" w:hAnsi="Aptos" w:cs="Arial"/>
          <w:color w:val="000000" w:themeColor="text1"/>
          <w:sz w:val="22"/>
          <w:szCs w:val="22"/>
        </w:rPr>
        <w:t xml:space="preserve">millised on </w:t>
      </w:r>
      <w:r w:rsidR="002D6B73" w:rsidRPr="00D71DF4">
        <w:rPr>
          <w:rFonts w:ascii="Aptos" w:hAnsi="Aptos" w:cs="Arial"/>
          <w:color w:val="000000" w:themeColor="text1"/>
          <w:sz w:val="22"/>
          <w:szCs w:val="22"/>
        </w:rPr>
        <w:t xml:space="preserve">selle </w:t>
      </w:r>
      <w:r w:rsidR="002D6B73" w:rsidRPr="00BB6770">
        <w:rPr>
          <w:rFonts w:ascii="Aptos" w:hAnsi="Aptos" w:cs="Arial"/>
          <w:sz w:val="22"/>
          <w:szCs w:val="22"/>
        </w:rPr>
        <w:t xml:space="preserve">järgimata jätmise tagajärjed. </w:t>
      </w:r>
      <w:r w:rsidR="00EB4E3C" w:rsidRPr="00EB4E3C">
        <w:rPr>
          <w:rFonts w:ascii="Aptos" w:hAnsi="Aptos" w:cs="Arial"/>
          <w:sz w:val="22"/>
          <w:szCs w:val="22"/>
        </w:rPr>
        <w:t xml:space="preserve">Praegu kohtu käsutuses olevate ressurssidega ei ole võimalik </w:t>
      </w:r>
      <w:r w:rsidR="00585832">
        <w:rPr>
          <w:rFonts w:ascii="Aptos" w:hAnsi="Aptos" w:cs="Arial"/>
          <w:sz w:val="22"/>
          <w:szCs w:val="22"/>
        </w:rPr>
        <w:t xml:space="preserve">seda </w:t>
      </w:r>
      <w:r w:rsidR="00EB4E3C" w:rsidRPr="00EB4E3C">
        <w:rPr>
          <w:rFonts w:ascii="Aptos" w:hAnsi="Aptos" w:cs="Arial"/>
          <w:sz w:val="22"/>
          <w:szCs w:val="22"/>
        </w:rPr>
        <w:t>eesmärki ligilähedaseltki saavutada. Tuleb arvestada, et Eesti ja Euroopa Liidu õigusega kohtutele pandud kohustused ning kohtupraktikaga kohtutele seatud nõudmised on kohtute töökoormust aasta-aastalt suurendanud. Kohtute tööd pärsib täitmata kohtunikukohtade suur arv.  Praeguseks ajaks ei ole ette</w:t>
      </w:r>
      <w:r w:rsidR="00CF066E">
        <w:rPr>
          <w:rFonts w:ascii="Aptos" w:hAnsi="Aptos" w:cs="Arial"/>
          <w:sz w:val="22"/>
          <w:szCs w:val="22"/>
        </w:rPr>
        <w:t xml:space="preserve"> </w:t>
      </w:r>
      <w:r w:rsidR="00EB4E3C" w:rsidRPr="00EB4E3C">
        <w:rPr>
          <w:rFonts w:ascii="Aptos" w:hAnsi="Aptos" w:cs="Arial"/>
          <w:sz w:val="22"/>
          <w:szCs w:val="22"/>
        </w:rPr>
        <w:t xml:space="preserve">valmistatud ega menetluses ühtegi seaduseelnõu, mis kohtute ülesandeid lähiaastatel </w:t>
      </w:r>
      <w:r w:rsidR="00B95D86">
        <w:rPr>
          <w:rFonts w:ascii="Aptos" w:hAnsi="Aptos" w:cs="Arial"/>
          <w:sz w:val="22"/>
          <w:szCs w:val="22"/>
        </w:rPr>
        <w:t xml:space="preserve">oluliselt </w:t>
      </w:r>
      <w:r w:rsidR="00EB4E3C" w:rsidRPr="00EB4E3C">
        <w:rPr>
          <w:rFonts w:ascii="Aptos" w:hAnsi="Aptos" w:cs="Arial"/>
          <w:sz w:val="22"/>
          <w:szCs w:val="22"/>
        </w:rPr>
        <w:t xml:space="preserve">vähendaks, samuti ei võimalda </w:t>
      </w:r>
      <w:r w:rsidR="00B95D86" w:rsidRPr="00EB4E3C">
        <w:rPr>
          <w:rFonts w:ascii="Aptos" w:hAnsi="Aptos" w:cs="Arial"/>
          <w:sz w:val="22"/>
          <w:szCs w:val="22"/>
        </w:rPr>
        <w:t>lähiajal kohtute töökoormust</w:t>
      </w:r>
      <w:r w:rsidR="00B95D86" w:rsidRPr="00EB4E3C">
        <w:rPr>
          <w:rFonts w:ascii="Aptos" w:hAnsi="Aptos" w:cs="Arial"/>
          <w:sz w:val="22"/>
          <w:szCs w:val="22"/>
        </w:rPr>
        <w:t xml:space="preserve"> </w:t>
      </w:r>
      <w:r w:rsidR="00B95D86" w:rsidRPr="00EB4E3C">
        <w:rPr>
          <w:rFonts w:ascii="Aptos" w:hAnsi="Aptos" w:cs="Arial"/>
          <w:sz w:val="22"/>
          <w:szCs w:val="22"/>
        </w:rPr>
        <w:t>vähendada</w:t>
      </w:r>
      <w:r w:rsidR="00B95D86" w:rsidRPr="00EB4E3C">
        <w:rPr>
          <w:rFonts w:ascii="Aptos" w:hAnsi="Aptos" w:cs="Arial"/>
          <w:sz w:val="22"/>
          <w:szCs w:val="22"/>
        </w:rPr>
        <w:t xml:space="preserve"> </w:t>
      </w:r>
      <w:r w:rsidR="00EB4E3C" w:rsidRPr="00EB4E3C">
        <w:rPr>
          <w:rFonts w:ascii="Aptos" w:hAnsi="Aptos" w:cs="Arial"/>
          <w:sz w:val="22"/>
          <w:szCs w:val="22"/>
        </w:rPr>
        <w:t>praegu arutlusel olevad infotehnoloogilised ideed, vaid nende elluviimiseks tuleb kohtunikel ja teistele kohtutööt</w:t>
      </w:r>
      <w:r w:rsidR="00353D3C">
        <w:rPr>
          <w:rFonts w:ascii="Aptos" w:hAnsi="Aptos" w:cs="Arial"/>
          <w:sz w:val="22"/>
          <w:szCs w:val="22"/>
        </w:rPr>
        <w:t>a</w:t>
      </w:r>
      <w:r w:rsidR="00EB4E3C" w:rsidRPr="00EB4E3C">
        <w:rPr>
          <w:rFonts w:ascii="Aptos" w:hAnsi="Aptos" w:cs="Arial"/>
          <w:sz w:val="22"/>
          <w:szCs w:val="22"/>
        </w:rPr>
        <w:t xml:space="preserve">jatel põhitöö arvelt nende  oluliselt panustada. </w:t>
      </w:r>
      <w:r w:rsidR="003268EA">
        <w:rPr>
          <w:rFonts w:ascii="Aptos" w:hAnsi="Aptos" w:cs="Arial"/>
          <w:sz w:val="22"/>
          <w:szCs w:val="22"/>
        </w:rPr>
        <w:t xml:space="preserve">Kohtumenetluses tuleb </w:t>
      </w:r>
      <w:r w:rsidR="003B2EB0">
        <w:rPr>
          <w:rFonts w:ascii="Aptos" w:hAnsi="Aptos" w:cs="Arial"/>
          <w:sz w:val="22"/>
          <w:szCs w:val="22"/>
        </w:rPr>
        <w:t xml:space="preserve">tihti </w:t>
      </w:r>
      <w:r w:rsidR="003268EA">
        <w:rPr>
          <w:rFonts w:ascii="Aptos" w:hAnsi="Aptos" w:cs="Arial"/>
          <w:sz w:val="22"/>
          <w:szCs w:val="22"/>
        </w:rPr>
        <w:t xml:space="preserve">arvestada </w:t>
      </w:r>
      <w:r w:rsidR="003B2EB0">
        <w:rPr>
          <w:rFonts w:ascii="Aptos" w:hAnsi="Aptos" w:cs="Arial"/>
          <w:sz w:val="22"/>
          <w:szCs w:val="22"/>
        </w:rPr>
        <w:t>mahukate ekspertiiside vajadusega</w:t>
      </w:r>
      <w:r w:rsidR="000F0ECA">
        <w:rPr>
          <w:rFonts w:ascii="Aptos" w:hAnsi="Aptos" w:cs="Arial"/>
          <w:sz w:val="22"/>
          <w:szCs w:val="22"/>
        </w:rPr>
        <w:t>, mis ekspertide töökoormust arvestades kiiresti ei valmi</w:t>
      </w:r>
      <w:r w:rsidR="004D62AF">
        <w:rPr>
          <w:rFonts w:ascii="Aptos" w:hAnsi="Aptos" w:cs="Arial"/>
          <w:sz w:val="22"/>
          <w:szCs w:val="22"/>
        </w:rPr>
        <w:t>, samuti tuleb järjest enam kohtu</w:t>
      </w:r>
      <w:r w:rsidR="002407CC">
        <w:rPr>
          <w:rFonts w:ascii="Aptos" w:hAnsi="Aptos" w:cs="Arial"/>
          <w:sz w:val="22"/>
          <w:szCs w:val="22"/>
        </w:rPr>
        <w:t>dokumente kätte toimetada välismaale</w:t>
      </w:r>
      <w:r w:rsidR="00300AEC">
        <w:rPr>
          <w:rFonts w:ascii="Aptos" w:hAnsi="Aptos" w:cs="Arial"/>
          <w:sz w:val="22"/>
          <w:szCs w:val="22"/>
        </w:rPr>
        <w:t>, mille tulemuslikkus sõltub välisriigi asutuste tööst.</w:t>
      </w:r>
    </w:p>
    <w:p w14:paraId="0A31F6DC" w14:textId="77777777" w:rsidR="009414C9" w:rsidRDefault="009414C9" w:rsidP="00EB4E3C">
      <w:pPr>
        <w:jc w:val="both"/>
        <w:rPr>
          <w:rFonts w:ascii="Aptos" w:hAnsi="Aptos" w:cs="Arial"/>
          <w:sz w:val="22"/>
          <w:szCs w:val="22"/>
        </w:rPr>
      </w:pPr>
    </w:p>
    <w:p w14:paraId="5063F7FD" w14:textId="66DDFE9B" w:rsidR="00712A0B" w:rsidRDefault="00EB4E3C" w:rsidP="00EB4E3C">
      <w:pPr>
        <w:jc w:val="both"/>
        <w:rPr>
          <w:rFonts w:ascii="Aptos" w:hAnsi="Aptos" w:cs="Arial"/>
          <w:sz w:val="22"/>
          <w:szCs w:val="22"/>
        </w:rPr>
      </w:pPr>
      <w:r w:rsidRPr="00EB4E3C">
        <w:rPr>
          <w:rFonts w:ascii="Aptos" w:hAnsi="Aptos" w:cs="Arial"/>
          <w:sz w:val="22"/>
          <w:szCs w:val="22"/>
        </w:rPr>
        <w:t>Sellise tähtaja kehtestamine suurenda</w:t>
      </w:r>
      <w:r w:rsidR="00900082">
        <w:rPr>
          <w:rFonts w:ascii="Aptos" w:hAnsi="Aptos" w:cs="Arial"/>
          <w:sz w:val="22"/>
          <w:szCs w:val="22"/>
        </w:rPr>
        <w:t>ks</w:t>
      </w:r>
      <w:r w:rsidRPr="00EB4E3C">
        <w:rPr>
          <w:rFonts w:ascii="Aptos" w:hAnsi="Aptos" w:cs="Arial"/>
          <w:sz w:val="22"/>
          <w:szCs w:val="22"/>
        </w:rPr>
        <w:t xml:space="preserve"> rahulolematust kohtutega, kes peavad pidevalt põhjendama, miks nad seda reeglit täita ei suuda.</w:t>
      </w:r>
    </w:p>
    <w:p w14:paraId="77FF834B" w14:textId="77777777" w:rsidR="00EB4E3C" w:rsidRDefault="00EB4E3C" w:rsidP="00EB4E3C">
      <w:pPr>
        <w:jc w:val="both"/>
        <w:rPr>
          <w:rFonts w:ascii="Aptos" w:hAnsi="Aptos" w:cs="Arial"/>
          <w:sz w:val="22"/>
          <w:szCs w:val="22"/>
        </w:rPr>
      </w:pPr>
    </w:p>
    <w:p w14:paraId="0A0B6DEA" w14:textId="0F4B4621" w:rsidR="002D6B73" w:rsidRDefault="002D6B73" w:rsidP="00712A0B">
      <w:pPr>
        <w:pStyle w:val="Loendilik"/>
        <w:numPr>
          <w:ilvl w:val="0"/>
          <w:numId w:val="3"/>
        </w:numPr>
        <w:jc w:val="both"/>
        <w:rPr>
          <w:rFonts w:ascii="Aptos" w:hAnsi="Aptos" w:cs="Arial"/>
          <w:sz w:val="22"/>
          <w:szCs w:val="22"/>
        </w:rPr>
      </w:pPr>
      <w:r w:rsidRPr="00712A0B">
        <w:rPr>
          <w:rFonts w:ascii="Aptos" w:hAnsi="Aptos" w:cs="Arial"/>
          <w:b/>
          <w:bCs/>
          <w:sz w:val="22"/>
          <w:szCs w:val="22"/>
        </w:rPr>
        <w:t>Esimese ja teise astme kohtus moodustatakse eestseisus.</w:t>
      </w:r>
      <w:r w:rsidRPr="00712A0B">
        <w:rPr>
          <w:rFonts w:ascii="Aptos" w:hAnsi="Aptos" w:cs="Arial"/>
          <w:sz w:val="22"/>
          <w:szCs w:val="22"/>
        </w:rPr>
        <w:t xml:space="preserve"> Kohtu eestseisusesse kuuluvad kohtu esimees, kohtu nõukogu nimetatud kohtunikud ning kohtu üldkogu poolt valitud liikmed. Kohtu eestseisus kehtestab kohtu kodukorra ja tööjaotusplaani. </w:t>
      </w:r>
    </w:p>
    <w:p w14:paraId="345CC4ED" w14:textId="77777777" w:rsidR="00810657" w:rsidRDefault="00810657" w:rsidP="00810657">
      <w:pPr>
        <w:jc w:val="both"/>
      </w:pPr>
    </w:p>
    <w:p w14:paraId="62B0E977" w14:textId="1DBB0D53" w:rsidR="002754DE" w:rsidRDefault="00F54B03" w:rsidP="002D6B73">
      <w:pPr>
        <w:jc w:val="both"/>
        <w:rPr>
          <w:rFonts w:ascii="Aptos" w:hAnsi="Aptos" w:cs="Arial"/>
          <w:sz w:val="22"/>
          <w:szCs w:val="22"/>
        </w:rPr>
      </w:pPr>
      <w:r>
        <w:rPr>
          <w:rFonts w:ascii="Aptos" w:hAnsi="Aptos"/>
          <w:sz w:val="22"/>
          <w:szCs w:val="22"/>
        </w:rPr>
        <w:lastRenderedPageBreak/>
        <w:t>Mitmed kohtuniku</w:t>
      </w:r>
      <w:r w:rsidR="000525C1">
        <w:rPr>
          <w:rFonts w:ascii="Aptos" w:hAnsi="Aptos"/>
          <w:sz w:val="22"/>
          <w:szCs w:val="22"/>
        </w:rPr>
        <w:t>d näevad seoses eestseisuse moodustamisega riski, et</w:t>
      </w:r>
      <w:r w:rsidR="00B42C67">
        <w:rPr>
          <w:rFonts w:ascii="Aptos" w:hAnsi="Aptos"/>
          <w:sz w:val="22"/>
          <w:szCs w:val="22"/>
        </w:rPr>
        <w:t xml:space="preserve"> </w:t>
      </w:r>
      <w:r w:rsidR="00810657" w:rsidRPr="00810657">
        <w:rPr>
          <w:rFonts w:ascii="Aptos" w:hAnsi="Aptos"/>
          <w:sz w:val="22"/>
          <w:szCs w:val="22"/>
        </w:rPr>
        <w:t>kohtunikk</w:t>
      </w:r>
      <w:r w:rsidR="00AF5314">
        <w:rPr>
          <w:rFonts w:ascii="Aptos" w:hAnsi="Aptos"/>
          <w:sz w:val="22"/>
          <w:szCs w:val="22"/>
        </w:rPr>
        <w:t>e</w:t>
      </w:r>
      <w:r w:rsidR="00810657" w:rsidRPr="00810657">
        <w:rPr>
          <w:rFonts w:ascii="Aptos" w:hAnsi="Aptos"/>
          <w:sz w:val="22"/>
          <w:szCs w:val="22"/>
        </w:rPr>
        <w:t xml:space="preserve"> kaasatakse otsustusprotsessidesse senisest vähem</w:t>
      </w:r>
      <w:r w:rsidR="00474260">
        <w:rPr>
          <w:rFonts w:ascii="Aptos" w:hAnsi="Aptos"/>
          <w:sz w:val="22"/>
          <w:szCs w:val="22"/>
        </w:rPr>
        <w:t xml:space="preserve"> ega nõustu kriitikaga, </w:t>
      </w:r>
      <w:r w:rsidR="000D5293">
        <w:rPr>
          <w:rFonts w:ascii="Aptos" w:hAnsi="Aptos"/>
          <w:sz w:val="22"/>
          <w:szCs w:val="22"/>
        </w:rPr>
        <w:t xml:space="preserve">et olemasolev </w:t>
      </w:r>
      <w:r w:rsidR="00EC1A5C" w:rsidRPr="002D6B73">
        <w:rPr>
          <w:rFonts w:ascii="Aptos" w:hAnsi="Aptos" w:cs="Arial"/>
          <w:sz w:val="22"/>
          <w:szCs w:val="22"/>
        </w:rPr>
        <w:t xml:space="preserve">tööjaotusplaan </w:t>
      </w:r>
      <w:r w:rsidR="003D7FEC">
        <w:rPr>
          <w:rFonts w:ascii="Aptos" w:hAnsi="Aptos" w:cs="Arial"/>
          <w:sz w:val="22"/>
          <w:szCs w:val="22"/>
        </w:rPr>
        <w:t xml:space="preserve">ei võimalda </w:t>
      </w:r>
      <w:r w:rsidR="00EC1A5C" w:rsidRPr="002D6B73">
        <w:rPr>
          <w:rFonts w:ascii="Aptos" w:hAnsi="Aptos" w:cs="Arial"/>
          <w:sz w:val="22"/>
          <w:szCs w:val="22"/>
        </w:rPr>
        <w:t>kohtuasj</w:t>
      </w:r>
      <w:r w:rsidR="00864A67">
        <w:rPr>
          <w:rFonts w:ascii="Aptos" w:hAnsi="Aptos" w:cs="Arial"/>
          <w:sz w:val="22"/>
          <w:szCs w:val="22"/>
        </w:rPr>
        <w:t>u</w:t>
      </w:r>
      <w:r w:rsidR="00EC1A5C" w:rsidRPr="002D6B73">
        <w:rPr>
          <w:rFonts w:ascii="Aptos" w:hAnsi="Aptos" w:cs="Arial"/>
          <w:sz w:val="22"/>
          <w:szCs w:val="22"/>
        </w:rPr>
        <w:t xml:space="preserve"> ühtlas</w:t>
      </w:r>
      <w:r w:rsidR="003D7FEC">
        <w:rPr>
          <w:rFonts w:ascii="Aptos" w:hAnsi="Aptos" w:cs="Arial"/>
          <w:sz w:val="22"/>
          <w:szCs w:val="22"/>
        </w:rPr>
        <w:t>elt</w:t>
      </w:r>
      <w:r w:rsidR="00EC1A5C" w:rsidRPr="002D6B73">
        <w:rPr>
          <w:rFonts w:ascii="Aptos" w:hAnsi="Aptos" w:cs="Arial"/>
          <w:sz w:val="22"/>
          <w:szCs w:val="22"/>
        </w:rPr>
        <w:t xml:space="preserve"> jaot</w:t>
      </w:r>
      <w:r w:rsidR="00864A67">
        <w:rPr>
          <w:rFonts w:ascii="Aptos" w:hAnsi="Aptos" w:cs="Arial"/>
          <w:sz w:val="22"/>
          <w:szCs w:val="22"/>
        </w:rPr>
        <w:t xml:space="preserve">ada </w:t>
      </w:r>
      <w:r w:rsidR="003D7FEC">
        <w:rPr>
          <w:rFonts w:ascii="Aptos" w:hAnsi="Aptos" w:cs="Arial"/>
          <w:sz w:val="22"/>
          <w:szCs w:val="22"/>
        </w:rPr>
        <w:t xml:space="preserve">või </w:t>
      </w:r>
      <w:r w:rsidR="00EC1A5C" w:rsidRPr="002D6B73">
        <w:rPr>
          <w:rFonts w:ascii="Aptos" w:hAnsi="Aptos" w:cs="Arial"/>
          <w:sz w:val="22"/>
          <w:szCs w:val="22"/>
        </w:rPr>
        <w:t>kohtunike spetsialisee</w:t>
      </w:r>
      <w:r w:rsidR="004B5DAF">
        <w:rPr>
          <w:rFonts w:ascii="Aptos" w:hAnsi="Aptos" w:cs="Arial"/>
          <w:sz w:val="22"/>
          <w:szCs w:val="22"/>
        </w:rPr>
        <w:t>rumissoove arvestada</w:t>
      </w:r>
      <w:r w:rsidR="00EC1A5C" w:rsidRPr="002D6B73">
        <w:rPr>
          <w:rFonts w:ascii="Aptos" w:hAnsi="Aptos" w:cs="Arial"/>
          <w:sz w:val="22"/>
          <w:szCs w:val="22"/>
        </w:rPr>
        <w:t xml:space="preserve">. </w:t>
      </w:r>
    </w:p>
    <w:p w14:paraId="7362E4FA" w14:textId="77777777" w:rsidR="002754DE" w:rsidRDefault="002754DE" w:rsidP="002D6B73">
      <w:pPr>
        <w:jc w:val="both"/>
        <w:rPr>
          <w:rFonts w:ascii="Aptos" w:hAnsi="Aptos" w:cs="Arial"/>
          <w:sz w:val="22"/>
          <w:szCs w:val="22"/>
        </w:rPr>
      </w:pPr>
    </w:p>
    <w:p w14:paraId="0E2FD5AC" w14:textId="6814D87E" w:rsidR="009F2278" w:rsidRDefault="002D6B73" w:rsidP="002D6B73">
      <w:pPr>
        <w:jc w:val="both"/>
        <w:rPr>
          <w:rFonts w:ascii="Aptos" w:hAnsi="Aptos" w:cs="Arial"/>
          <w:sz w:val="22"/>
          <w:szCs w:val="22"/>
        </w:rPr>
      </w:pPr>
      <w:r w:rsidRPr="002D6B73">
        <w:rPr>
          <w:rFonts w:ascii="Aptos" w:hAnsi="Aptos" w:cs="Arial"/>
          <w:sz w:val="22"/>
          <w:szCs w:val="22"/>
        </w:rPr>
        <w:t xml:space="preserve">Selgusetuks jääb, miks </w:t>
      </w:r>
      <w:r w:rsidR="004B5DAF">
        <w:rPr>
          <w:rFonts w:ascii="Aptos" w:hAnsi="Aptos" w:cs="Arial"/>
          <w:sz w:val="22"/>
          <w:szCs w:val="22"/>
        </w:rPr>
        <w:t>kuuluvad</w:t>
      </w:r>
      <w:r w:rsidRPr="002D6B73">
        <w:rPr>
          <w:rFonts w:ascii="Aptos" w:hAnsi="Aptos" w:cs="Arial"/>
          <w:sz w:val="22"/>
          <w:szCs w:val="22"/>
        </w:rPr>
        <w:t xml:space="preserve"> ringkonnakohtus eestseisuse</w:t>
      </w:r>
      <w:r w:rsidR="004B5DAF">
        <w:rPr>
          <w:rFonts w:ascii="Aptos" w:hAnsi="Aptos" w:cs="Arial"/>
          <w:sz w:val="22"/>
          <w:szCs w:val="22"/>
        </w:rPr>
        <w:t>s</w:t>
      </w:r>
      <w:r w:rsidRPr="002D6B73">
        <w:rPr>
          <w:rFonts w:ascii="Aptos" w:hAnsi="Aptos" w:cs="Arial"/>
          <w:sz w:val="22"/>
          <w:szCs w:val="22"/>
        </w:rPr>
        <w:t>s</w:t>
      </w:r>
      <w:r w:rsidR="004B5DAF">
        <w:rPr>
          <w:rFonts w:ascii="Aptos" w:hAnsi="Aptos" w:cs="Arial"/>
          <w:sz w:val="22"/>
          <w:szCs w:val="22"/>
        </w:rPr>
        <w:t>e</w:t>
      </w:r>
      <w:r w:rsidRPr="002D6B73">
        <w:rPr>
          <w:rFonts w:ascii="Aptos" w:hAnsi="Aptos" w:cs="Arial"/>
          <w:sz w:val="22"/>
          <w:szCs w:val="22"/>
        </w:rPr>
        <w:t xml:space="preserve"> kolleegiumi</w:t>
      </w:r>
      <w:r w:rsidR="004B5DAF">
        <w:rPr>
          <w:rFonts w:ascii="Aptos" w:hAnsi="Aptos" w:cs="Arial"/>
          <w:sz w:val="22"/>
          <w:szCs w:val="22"/>
        </w:rPr>
        <w:t>d</w:t>
      </w:r>
      <w:r w:rsidRPr="002D6B73">
        <w:rPr>
          <w:rFonts w:ascii="Aptos" w:hAnsi="Aptos" w:cs="Arial"/>
          <w:sz w:val="22"/>
          <w:szCs w:val="22"/>
        </w:rPr>
        <w:t xml:space="preserve">e esimehed, aga esimese astme </w:t>
      </w:r>
      <w:r w:rsidR="001D2F2C">
        <w:rPr>
          <w:rFonts w:ascii="Aptos" w:hAnsi="Aptos" w:cs="Arial"/>
          <w:sz w:val="22"/>
          <w:szCs w:val="22"/>
        </w:rPr>
        <w:t xml:space="preserve">kohtute </w:t>
      </w:r>
      <w:r w:rsidRPr="002D6B73">
        <w:rPr>
          <w:rFonts w:ascii="Aptos" w:hAnsi="Aptos" w:cs="Arial"/>
          <w:sz w:val="22"/>
          <w:szCs w:val="22"/>
        </w:rPr>
        <w:t xml:space="preserve">osakondade juhatajad </w:t>
      </w:r>
      <w:r w:rsidR="001D2F2C">
        <w:rPr>
          <w:rFonts w:ascii="Aptos" w:hAnsi="Aptos" w:cs="Arial"/>
          <w:sz w:val="22"/>
          <w:szCs w:val="22"/>
        </w:rPr>
        <w:t>mitte</w:t>
      </w:r>
      <w:r w:rsidR="00B64800">
        <w:rPr>
          <w:rFonts w:ascii="Aptos" w:hAnsi="Aptos" w:cs="Arial"/>
          <w:sz w:val="22"/>
          <w:szCs w:val="22"/>
        </w:rPr>
        <w:t xml:space="preserve">. </w:t>
      </w:r>
      <w:r w:rsidRPr="002D6B73">
        <w:rPr>
          <w:rFonts w:ascii="Aptos" w:hAnsi="Aptos" w:cs="Arial"/>
          <w:sz w:val="22"/>
          <w:szCs w:val="22"/>
        </w:rPr>
        <w:t xml:space="preserve">Praegune regulatsioon ei välista </w:t>
      </w:r>
      <w:r w:rsidR="00B64800">
        <w:rPr>
          <w:rFonts w:ascii="Aptos" w:hAnsi="Aptos" w:cs="Arial"/>
          <w:sz w:val="22"/>
          <w:szCs w:val="22"/>
        </w:rPr>
        <w:t xml:space="preserve">seega </w:t>
      </w:r>
      <w:r w:rsidRPr="002D6B73">
        <w:rPr>
          <w:rFonts w:ascii="Aptos" w:hAnsi="Aptos" w:cs="Arial"/>
          <w:sz w:val="22"/>
          <w:szCs w:val="22"/>
        </w:rPr>
        <w:t xml:space="preserve">eestseisuse poolt </w:t>
      </w:r>
      <w:r w:rsidRPr="00961648">
        <w:rPr>
          <w:rFonts w:ascii="Aptos" w:hAnsi="Aptos" w:cs="Arial"/>
          <w:sz w:val="22"/>
          <w:szCs w:val="22"/>
        </w:rPr>
        <w:t xml:space="preserve">otsuseid, mille alusel ei ole võimalik kohtu esimehel ja juhtkonnal tagada kohtu korrakohast tööd. </w:t>
      </w:r>
    </w:p>
    <w:p w14:paraId="0A0111AC" w14:textId="77777777" w:rsidR="00855B92" w:rsidRPr="00961648" w:rsidRDefault="00855B92" w:rsidP="002D6B73">
      <w:pPr>
        <w:jc w:val="both"/>
        <w:rPr>
          <w:rFonts w:ascii="Aptos" w:hAnsi="Aptos" w:cs="Arial"/>
          <w:sz w:val="22"/>
          <w:szCs w:val="22"/>
        </w:rPr>
      </w:pPr>
    </w:p>
    <w:p w14:paraId="4FD0B518" w14:textId="2D0ADBB9" w:rsidR="00063296" w:rsidRPr="00961648" w:rsidRDefault="00063296" w:rsidP="002D6B73">
      <w:pPr>
        <w:jc w:val="both"/>
        <w:rPr>
          <w:rFonts w:ascii="Aptos" w:hAnsi="Aptos" w:cs="Arial"/>
          <w:sz w:val="22"/>
          <w:szCs w:val="22"/>
        </w:rPr>
      </w:pPr>
      <w:r w:rsidRPr="00961648">
        <w:rPr>
          <w:rFonts w:ascii="Aptos" w:hAnsi="Aptos" w:cs="Arial"/>
          <w:sz w:val="22"/>
          <w:szCs w:val="22"/>
        </w:rPr>
        <w:t>Eelnõust ei selgu</w:t>
      </w:r>
      <w:r w:rsidR="0022511A" w:rsidRPr="00961648">
        <w:rPr>
          <w:rFonts w:ascii="Aptos" w:hAnsi="Aptos" w:cs="Arial"/>
          <w:sz w:val="22"/>
          <w:szCs w:val="22"/>
        </w:rPr>
        <w:t xml:space="preserve"> ka</w:t>
      </w:r>
      <w:r w:rsidRPr="00961648">
        <w:rPr>
          <w:rFonts w:ascii="Aptos" w:hAnsi="Aptos" w:cs="Arial"/>
          <w:sz w:val="22"/>
          <w:szCs w:val="22"/>
        </w:rPr>
        <w:t>, miks peaks konkreetse maakohtu eestseisuse liikmeid valima kohtute nõukogu ja millise kriteeriumi alusel nad seda teevad. Kui üldkogu poolt valitavaid isikud saaks vähemalt üldkogul läbi arutada ja hääletada, siis nõukogu valitud liikmete</w:t>
      </w:r>
      <w:r w:rsidR="000B7B94">
        <w:rPr>
          <w:rFonts w:ascii="Aptos" w:hAnsi="Aptos" w:cs="Arial"/>
          <w:sz w:val="22"/>
          <w:szCs w:val="22"/>
        </w:rPr>
        <w:t xml:space="preserve"> puhul seda võimalust</w:t>
      </w:r>
      <w:r w:rsidR="00474260">
        <w:rPr>
          <w:rFonts w:ascii="Aptos" w:hAnsi="Aptos" w:cs="Arial"/>
          <w:sz w:val="22"/>
          <w:szCs w:val="22"/>
        </w:rPr>
        <w:t xml:space="preserve"> ei ole</w:t>
      </w:r>
      <w:r w:rsidR="000B7B94">
        <w:rPr>
          <w:rFonts w:ascii="Aptos" w:hAnsi="Aptos" w:cs="Arial"/>
          <w:sz w:val="22"/>
          <w:szCs w:val="22"/>
        </w:rPr>
        <w:t>.</w:t>
      </w:r>
    </w:p>
    <w:p w14:paraId="04DC0228" w14:textId="77777777" w:rsidR="00C76DE8" w:rsidRPr="002D6B73" w:rsidRDefault="00C76DE8" w:rsidP="002D6B73">
      <w:pPr>
        <w:jc w:val="both"/>
        <w:rPr>
          <w:rFonts w:ascii="Aptos" w:hAnsi="Aptos" w:cs="Arial"/>
          <w:sz w:val="22"/>
          <w:szCs w:val="22"/>
        </w:rPr>
      </w:pPr>
    </w:p>
    <w:p w14:paraId="21679B4D" w14:textId="6AC62162" w:rsidR="002D6B73" w:rsidRDefault="002D6B73" w:rsidP="002D6B73">
      <w:pPr>
        <w:numPr>
          <w:ilvl w:val="0"/>
          <w:numId w:val="3"/>
        </w:numPr>
        <w:jc w:val="both"/>
        <w:rPr>
          <w:rFonts w:ascii="Aptos" w:hAnsi="Aptos" w:cs="Arial"/>
          <w:sz w:val="22"/>
          <w:szCs w:val="22"/>
        </w:rPr>
      </w:pPr>
      <w:r w:rsidRPr="002D6B73">
        <w:rPr>
          <w:rFonts w:ascii="Aptos" w:hAnsi="Aptos" w:cs="Arial"/>
          <w:b/>
          <w:bCs/>
          <w:sz w:val="22"/>
          <w:szCs w:val="22"/>
        </w:rPr>
        <w:t>Maakohtutesse luuakse täiendavad osakonnad.</w:t>
      </w:r>
      <w:r w:rsidRPr="002D6B73">
        <w:rPr>
          <w:rFonts w:ascii="Aptos" w:hAnsi="Aptos" w:cs="Arial"/>
          <w:sz w:val="22"/>
          <w:szCs w:val="22"/>
        </w:rPr>
        <w:t xml:space="preserve"> Igas maakohtus peab olema tsiviilasjade </w:t>
      </w:r>
      <w:proofErr w:type="spellStart"/>
      <w:r w:rsidRPr="002D6B73">
        <w:rPr>
          <w:rFonts w:ascii="Aptos" w:hAnsi="Aptos" w:cs="Arial"/>
          <w:sz w:val="22"/>
          <w:szCs w:val="22"/>
        </w:rPr>
        <w:t>üldosakond</w:t>
      </w:r>
      <w:proofErr w:type="spellEnd"/>
      <w:r w:rsidRPr="002D6B73">
        <w:rPr>
          <w:rFonts w:ascii="Aptos" w:hAnsi="Aptos" w:cs="Arial"/>
          <w:sz w:val="22"/>
          <w:szCs w:val="22"/>
        </w:rPr>
        <w:t xml:space="preserve">, perekonna- ja eestkoste asjade osakond, maksejõuetus- ja ühinguõiguse osakond ning süüteoasjade osakond. Kohtunikele luuakse tingimused senisest detailsemaks spetsialiseerumiseks. </w:t>
      </w:r>
    </w:p>
    <w:p w14:paraId="7A7E9D16" w14:textId="77777777" w:rsidR="0043575B" w:rsidRPr="002D6B73" w:rsidRDefault="0043575B" w:rsidP="0043575B">
      <w:pPr>
        <w:ind w:left="720"/>
        <w:jc w:val="both"/>
        <w:rPr>
          <w:rFonts w:ascii="Aptos" w:hAnsi="Aptos" w:cs="Arial"/>
          <w:sz w:val="22"/>
          <w:szCs w:val="22"/>
        </w:rPr>
      </w:pPr>
    </w:p>
    <w:p w14:paraId="33434DC9" w14:textId="3A7C65B6" w:rsidR="0006730F" w:rsidRDefault="0006730F" w:rsidP="00630480">
      <w:pPr>
        <w:jc w:val="both"/>
        <w:rPr>
          <w:rFonts w:ascii="Aptos" w:hAnsi="Aptos" w:cs="Arial"/>
          <w:sz w:val="22"/>
          <w:szCs w:val="22"/>
        </w:rPr>
      </w:pPr>
      <w:r>
        <w:rPr>
          <w:rFonts w:ascii="Aptos" w:hAnsi="Aptos" w:cs="Arial"/>
          <w:sz w:val="22"/>
          <w:szCs w:val="22"/>
        </w:rPr>
        <w:t xml:space="preserve">Osakondade täpne loetelu võiks </w:t>
      </w:r>
      <w:r w:rsidR="00CD3F6E">
        <w:rPr>
          <w:rFonts w:ascii="Aptos" w:hAnsi="Aptos" w:cs="Arial"/>
          <w:sz w:val="22"/>
          <w:szCs w:val="22"/>
        </w:rPr>
        <w:t xml:space="preserve">kehtestada kohtute </w:t>
      </w:r>
      <w:r>
        <w:rPr>
          <w:rFonts w:ascii="Aptos" w:hAnsi="Aptos" w:cs="Arial"/>
          <w:sz w:val="22"/>
          <w:szCs w:val="22"/>
        </w:rPr>
        <w:t>nõukogu</w:t>
      </w:r>
      <w:r w:rsidR="008A576A">
        <w:rPr>
          <w:rFonts w:ascii="Aptos" w:hAnsi="Aptos" w:cs="Arial"/>
          <w:sz w:val="22"/>
          <w:szCs w:val="22"/>
        </w:rPr>
        <w:t xml:space="preserve">, sest </w:t>
      </w:r>
      <w:r w:rsidR="005F3F50">
        <w:rPr>
          <w:rFonts w:ascii="Aptos" w:hAnsi="Aptos" w:cs="Arial"/>
          <w:sz w:val="22"/>
          <w:szCs w:val="22"/>
        </w:rPr>
        <w:t xml:space="preserve">nende </w:t>
      </w:r>
      <w:r w:rsidR="00EB6A50">
        <w:rPr>
          <w:rFonts w:ascii="Aptos" w:hAnsi="Aptos" w:cs="Arial"/>
          <w:sz w:val="22"/>
          <w:szCs w:val="22"/>
        </w:rPr>
        <w:t>fikseerimine seaduses er</w:t>
      </w:r>
      <w:r w:rsidR="007E3CE6">
        <w:rPr>
          <w:rFonts w:ascii="Aptos" w:hAnsi="Aptos" w:cs="Arial"/>
          <w:sz w:val="22"/>
          <w:szCs w:val="22"/>
        </w:rPr>
        <w:t xml:space="preserve">ineva suurustega kohtute jaoks </w:t>
      </w:r>
      <w:r w:rsidR="00E26291">
        <w:rPr>
          <w:rFonts w:ascii="Aptos" w:hAnsi="Aptos" w:cs="Arial"/>
          <w:sz w:val="22"/>
          <w:szCs w:val="22"/>
        </w:rPr>
        <w:t>loo</w:t>
      </w:r>
      <w:r w:rsidR="005F3F50">
        <w:rPr>
          <w:rFonts w:ascii="Aptos" w:hAnsi="Aptos" w:cs="Arial"/>
          <w:sz w:val="22"/>
          <w:szCs w:val="22"/>
        </w:rPr>
        <w:t>ks</w:t>
      </w:r>
      <w:r w:rsidR="00E26291">
        <w:rPr>
          <w:rFonts w:ascii="Aptos" w:hAnsi="Aptos" w:cs="Arial"/>
          <w:sz w:val="22"/>
          <w:szCs w:val="22"/>
        </w:rPr>
        <w:t xml:space="preserve"> jäiga lahenduse, mille muutmine o</w:t>
      </w:r>
      <w:r w:rsidR="005F3F50">
        <w:rPr>
          <w:rFonts w:ascii="Aptos" w:hAnsi="Aptos" w:cs="Arial"/>
          <w:sz w:val="22"/>
          <w:szCs w:val="22"/>
        </w:rPr>
        <w:t>leks</w:t>
      </w:r>
      <w:r w:rsidR="00E26291">
        <w:rPr>
          <w:rFonts w:ascii="Aptos" w:hAnsi="Aptos" w:cs="Arial"/>
          <w:sz w:val="22"/>
          <w:szCs w:val="22"/>
        </w:rPr>
        <w:t xml:space="preserve"> väga aeganõudev.</w:t>
      </w:r>
    </w:p>
    <w:p w14:paraId="11C5FAEF" w14:textId="77777777" w:rsidR="00514993" w:rsidRDefault="00514993" w:rsidP="002D6B73">
      <w:pPr>
        <w:jc w:val="both"/>
        <w:rPr>
          <w:rFonts w:ascii="Aptos" w:hAnsi="Aptos" w:cs="Arial"/>
          <w:color w:val="000000" w:themeColor="text1"/>
          <w:sz w:val="22"/>
          <w:szCs w:val="22"/>
        </w:rPr>
      </w:pPr>
    </w:p>
    <w:p w14:paraId="54BB908E" w14:textId="7C15BC8A" w:rsidR="00630480" w:rsidRPr="00630480" w:rsidRDefault="00AE7E14" w:rsidP="002D6B73">
      <w:pPr>
        <w:jc w:val="both"/>
        <w:rPr>
          <w:rFonts w:ascii="Aptos" w:hAnsi="Aptos" w:cs="Arial"/>
          <w:color w:val="00B050"/>
          <w:sz w:val="22"/>
          <w:szCs w:val="22"/>
        </w:rPr>
      </w:pPr>
      <w:r>
        <w:rPr>
          <w:rFonts w:ascii="Aptos" w:hAnsi="Aptos" w:cs="Arial"/>
          <w:color w:val="000000" w:themeColor="text1"/>
          <w:sz w:val="22"/>
          <w:szCs w:val="22"/>
        </w:rPr>
        <w:t xml:space="preserve">Eelnõust jääb ebaselgeks, kas </w:t>
      </w:r>
      <w:r w:rsidR="00353C1D">
        <w:rPr>
          <w:rFonts w:ascii="Aptos" w:hAnsi="Aptos" w:cs="Arial"/>
          <w:color w:val="000000" w:themeColor="text1"/>
          <w:sz w:val="22"/>
          <w:szCs w:val="22"/>
        </w:rPr>
        <w:t xml:space="preserve">kohtuniku kuulumine kindlasse osakonda kohustab teda </w:t>
      </w:r>
      <w:r w:rsidR="00274C7C">
        <w:rPr>
          <w:rFonts w:ascii="Aptos" w:hAnsi="Aptos" w:cs="Arial"/>
          <w:color w:val="000000" w:themeColor="text1"/>
          <w:sz w:val="22"/>
          <w:szCs w:val="22"/>
        </w:rPr>
        <w:t>spetsialiseeruma ainult osakonna pädevuses olevale valdkonnale.</w:t>
      </w:r>
    </w:p>
    <w:p w14:paraId="082311F5" w14:textId="77777777" w:rsidR="00A047EE" w:rsidRPr="002D6B73" w:rsidRDefault="00A047EE" w:rsidP="002D6B73">
      <w:pPr>
        <w:jc w:val="both"/>
        <w:rPr>
          <w:rFonts w:ascii="Aptos" w:hAnsi="Aptos" w:cs="Arial"/>
          <w:sz w:val="22"/>
          <w:szCs w:val="22"/>
        </w:rPr>
      </w:pPr>
    </w:p>
    <w:p w14:paraId="2D8E0CE5" w14:textId="77777777" w:rsidR="002D6B73" w:rsidRDefault="002D6B73" w:rsidP="002D6B73">
      <w:pPr>
        <w:numPr>
          <w:ilvl w:val="0"/>
          <w:numId w:val="3"/>
        </w:numPr>
        <w:jc w:val="both"/>
        <w:rPr>
          <w:rFonts w:ascii="Aptos" w:hAnsi="Aptos" w:cs="Arial"/>
          <w:sz w:val="22"/>
          <w:szCs w:val="22"/>
        </w:rPr>
      </w:pPr>
      <w:r w:rsidRPr="002D6B73">
        <w:rPr>
          <w:rFonts w:ascii="Aptos" w:hAnsi="Aptos" w:cs="Arial"/>
          <w:b/>
          <w:bCs/>
          <w:sz w:val="22"/>
          <w:szCs w:val="22"/>
        </w:rPr>
        <w:t xml:space="preserve">Teatud liiki kohtuasjad suunatakse kohtualluvust muutmata väikseima töökoormusega kohtu kohtunikule. </w:t>
      </w:r>
      <w:r w:rsidRPr="002D6B73">
        <w:rPr>
          <w:rFonts w:ascii="Aptos" w:hAnsi="Aptos" w:cs="Arial"/>
          <w:sz w:val="22"/>
          <w:szCs w:val="22"/>
        </w:rPr>
        <w:t xml:space="preserve">Kohtualluvus ja asja arutamise koht ei muutu. Asja lahendab alluvusjärgse kohtu kohtunikuna väikseima töökoormusega kohtu kohtunik. </w:t>
      </w:r>
    </w:p>
    <w:p w14:paraId="2CBE0E4D" w14:textId="77777777" w:rsidR="0034614E" w:rsidRDefault="0034614E" w:rsidP="002D6B73">
      <w:pPr>
        <w:jc w:val="both"/>
        <w:rPr>
          <w:rFonts w:ascii="Aptos" w:hAnsi="Aptos"/>
          <w:sz w:val="22"/>
          <w:szCs w:val="22"/>
        </w:rPr>
      </w:pPr>
    </w:p>
    <w:p w14:paraId="3D9170ED" w14:textId="13762747" w:rsidR="002D6B73" w:rsidRDefault="001549D1" w:rsidP="002D6B73">
      <w:pPr>
        <w:jc w:val="both"/>
        <w:rPr>
          <w:rFonts w:ascii="Aptos" w:hAnsi="Aptos" w:cs="Arial"/>
          <w:sz w:val="22"/>
          <w:szCs w:val="22"/>
        </w:rPr>
      </w:pPr>
      <w:r>
        <w:rPr>
          <w:rFonts w:ascii="Aptos" w:hAnsi="Aptos" w:cs="Arial"/>
          <w:sz w:val="22"/>
          <w:szCs w:val="22"/>
        </w:rPr>
        <w:t>Selle lahenduse kõrval või asemel</w:t>
      </w:r>
      <w:r w:rsidR="00277211">
        <w:rPr>
          <w:rFonts w:ascii="Aptos" w:hAnsi="Aptos" w:cs="Arial"/>
          <w:sz w:val="22"/>
          <w:szCs w:val="22"/>
        </w:rPr>
        <w:t xml:space="preserve"> võiks </w:t>
      </w:r>
      <w:r w:rsidR="00134B95">
        <w:rPr>
          <w:rFonts w:ascii="Aptos" w:hAnsi="Aptos" w:cs="Arial"/>
          <w:sz w:val="22"/>
          <w:szCs w:val="22"/>
        </w:rPr>
        <w:t>kaaluda teatud liiki kohtuasjade jagamist üle riigi</w:t>
      </w:r>
      <w:r w:rsidR="002D6B73" w:rsidRPr="002D6B73">
        <w:rPr>
          <w:rFonts w:ascii="Aptos" w:hAnsi="Aptos" w:cs="Arial"/>
          <w:sz w:val="22"/>
          <w:szCs w:val="22"/>
        </w:rPr>
        <w:t xml:space="preserve">. </w:t>
      </w:r>
    </w:p>
    <w:p w14:paraId="2F62C72D" w14:textId="77777777" w:rsidR="00A17BBC" w:rsidRDefault="00A17BBC" w:rsidP="002D6B73">
      <w:pPr>
        <w:jc w:val="both"/>
        <w:rPr>
          <w:rFonts w:ascii="Aptos" w:hAnsi="Aptos" w:cs="Arial"/>
          <w:sz w:val="22"/>
          <w:szCs w:val="22"/>
        </w:rPr>
      </w:pPr>
    </w:p>
    <w:p w14:paraId="0FA615BC" w14:textId="5078CF52" w:rsidR="002D6B73" w:rsidRPr="00A17BBC" w:rsidRDefault="002D6B73" w:rsidP="002D6B73">
      <w:pPr>
        <w:numPr>
          <w:ilvl w:val="0"/>
          <w:numId w:val="3"/>
        </w:numPr>
        <w:jc w:val="both"/>
        <w:rPr>
          <w:rFonts w:ascii="Aptos" w:hAnsi="Aptos" w:cs="Arial"/>
          <w:b/>
          <w:bCs/>
          <w:sz w:val="22"/>
          <w:szCs w:val="22"/>
        </w:rPr>
      </w:pPr>
      <w:r w:rsidRPr="002D6B73">
        <w:rPr>
          <w:rFonts w:ascii="Aptos" w:hAnsi="Aptos" w:cs="Arial"/>
          <w:b/>
          <w:bCs/>
          <w:sz w:val="22"/>
          <w:szCs w:val="22"/>
        </w:rPr>
        <w:t>Kohtuhaldusülesanded antakse valdavas osas Justiits- ja Digimi</w:t>
      </w:r>
      <w:r w:rsidR="00630480" w:rsidRPr="00847974">
        <w:rPr>
          <w:rFonts w:ascii="Aptos" w:hAnsi="Aptos" w:cs="Arial"/>
          <w:b/>
          <w:bCs/>
          <w:color w:val="000000" w:themeColor="text1"/>
          <w:sz w:val="22"/>
          <w:szCs w:val="22"/>
        </w:rPr>
        <w:t>ni</w:t>
      </w:r>
      <w:r w:rsidRPr="00847974">
        <w:rPr>
          <w:rFonts w:ascii="Aptos" w:hAnsi="Aptos" w:cs="Arial"/>
          <w:b/>
          <w:bCs/>
          <w:color w:val="000000" w:themeColor="text1"/>
          <w:sz w:val="22"/>
          <w:szCs w:val="22"/>
        </w:rPr>
        <w:t>steeri</w:t>
      </w:r>
      <w:r w:rsidRPr="002D6B73">
        <w:rPr>
          <w:rFonts w:ascii="Aptos" w:hAnsi="Aptos" w:cs="Arial"/>
          <w:b/>
          <w:bCs/>
          <w:sz w:val="22"/>
          <w:szCs w:val="22"/>
        </w:rPr>
        <w:t xml:space="preserve">umilt üle kohtusüsteemile ehk kohtuhaldus läheb täitevvõimult üle kohtuvõimule. </w:t>
      </w:r>
    </w:p>
    <w:p w14:paraId="705BC6B9" w14:textId="77777777" w:rsidR="00A17BBC" w:rsidRPr="002D6B73" w:rsidRDefault="00A17BBC" w:rsidP="00A17BBC">
      <w:pPr>
        <w:ind w:left="720"/>
        <w:jc w:val="both"/>
        <w:rPr>
          <w:rFonts w:ascii="Aptos" w:hAnsi="Aptos" w:cs="Arial"/>
          <w:sz w:val="22"/>
          <w:szCs w:val="22"/>
        </w:rPr>
      </w:pPr>
    </w:p>
    <w:p w14:paraId="719C7468" w14:textId="2B4E2F40" w:rsidR="002D6B73" w:rsidRDefault="00E61E5B" w:rsidP="002D6B73">
      <w:pPr>
        <w:jc w:val="both"/>
        <w:rPr>
          <w:rFonts w:ascii="Aptos" w:hAnsi="Aptos" w:cs="Arial"/>
          <w:sz w:val="22"/>
          <w:szCs w:val="22"/>
        </w:rPr>
      </w:pPr>
      <w:r>
        <w:rPr>
          <w:rFonts w:ascii="Aptos" w:hAnsi="Aptos" w:cs="Arial"/>
          <w:sz w:val="22"/>
          <w:szCs w:val="22"/>
        </w:rPr>
        <w:t>Seaduses peaks selgelt reguleerima</w:t>
      </w:r>
      <w:r w:rsidR="002D6B73" w:rsidRPr="00F12C79">
        <w:rPr>
          <w:rFonts w:ascii="Aptos" w:hAnsi="Aptos" w:cs="Arial"/>
          <w:sz w:val="22"/>
          <w:szCs w:val="22"/>
        </w:rPr>
        <w:t>, millised kohu</w:t>
      </w:r>
      <w:r w:rsidR="006E4E06" w:rsidRPr="00F12C79">
        <w:rPr>
          <w:rFonts w:ascii="Aptos" w:hAnsi="Aptos" w:cs="Arial"/>
          <w:sz w:val="22"/>
          <w:szCs w:val="22"/>
        </w:rPr>
        <w:t>s</w:t>
      </w:r>
      <w:r w:rsidR="002D6B73" w:rsidRPr="00F12C79">
        <w:rPr>
          <w:rFonts w:ascii="Aptos" w:hAnsi="Aptos" w:cs="Arial"/>
          <w:sz w:val="22"/>
          <w:szCs w:val="22"/>
        </w:rPr>
        <w:t xml:space="preserve">tused jäävad ministeeriumile. </w:t>
      </w:r>
    </w:p>
    <w:p w14:paraId="263FA7EB" w14:textId="718A0ADC" w:rsidR="00357CF0" w:rsidRPr="00F12C79" w:rsidRDefault="00357CF0" w:rsidP="002D6B73">
      <w:pPr>
        <w:jc w:val="both"/>
        <w:rPr>
          <w:rFonts w:ascii="Aptos" w:hAnsi="Aptos" w:cs="Arial"/>
          <w:sz w:val="22"/>
          <w:szCs w:val="22"/>
        </w:rPr>
      </w:pPr>
      <w:r>
        <w:rPr>
          <w:rFonts w:ascii="Aptos" w:hAnsi="Aptos" w:cs="Arial"/>
          <w:sz w:val="22"/>
          <w:szCs w:val="22"/>
        </w:rPr>
        <w:t xml:space="preserve">Kohtute ja </w:t>
      </w:r>
      <w:r w:rsidR="00E61E5B">
        <w:rPr>
          <w:rFonts w:ascii="Aptos" w:hAnsi="Aptos" w:cs="Arial"/>
          <w:sz w:val="22"/>
          <w:szCs w:val="22"/>
        </w:rPr>
        <w:t xml:space="preserve">kohtuhaldusteenistuse pädevusjaotuse võiks ette näha </w:t>
      </w:r>
    </w:p>
    <w:p w14:paraId="322B29EA" w14:textId="77777777" w:rsidR="00DE73C7" w:rsidRPr="00F12C79" w:rsidRDefault="00DE73C7" w:rsidP="002D6B73">
      <w:pPr>
        <w:jc w:val="both"/>
        <w:rPr>
          <w:rFonts w:ascii="Aptos" w:hAnsi="Aptos" w:cs="Arial"/>
          <w:sz w:val="22"/>
          <w:szCs w:val="22"/>
        </w:rPr>
      </w:pPr>
    </w:p>
    <w:p w14:paraId="1A2AB2F1" w14:textId="77777777" w:rsidR="002D6B73" w:rsidRPr="005459D9" w:rsidRDefault="002D6B73" w:rsidP="002D6B73">
      <w:pPr>
        <w:numPr>
          <w:ilvl w:val="0"/>
          <w:numId w:val="3"/>
        </w:numPr>
        <w:jc w:val="both"/>
        <w:rPr>
          <w:rFonts w:ascii="Aptos" w:hAnsi="Aptos" w:cs="Arial"/>
          <w:sz w:val="22"/>
          <w:szCs w:val="22"/>
        </w:rPr>
      </w:pPr>
      <w:r w:rsidRPr="00F12C79">
        <w:rPr>
          <w:rFonts w:ascii="Aptos" w:hAnsi="Aptos" w:cs="Arial"/>
          <w:b/>
          <w:bCs/>
          <w:sz w:val="22"/>
          <w:szCs w:val="22"/>
        </w:rPr>
        <w:t xml:space="preserve">Kohtute haldamise ja arendamise korraldamiseks kohtusüsteemis luuakse senise kohtute haldamise nõukoja ümberkujundamise teel uus kohtute nõukogu. </w:t>
      </w:r>
      <w:r w:rsidRPr="00F12C79">
        <w:rPr>
          <w:rFonts w:ascii="Aptos" w:hAnsi="Aptos" w:cs="Arial"/>
          <w:sz w:val="22"/>
          <w:szCs w:val="22"/>
        </w:rPr>
        <w:t xml:space="preserve">Senisest nõuandvast ja kooskõlastavast organist saab kohtuhalduse strateegilise tasandi </w:t>
      </w:r>
      <w:r w:rsidRPr="005459D9">
        <w:rPr>
          <w:rFonts w:ascii="Aptos" w:hAnsi="Aptos" w:cs="Arial"/>
          <w:sz w:val="22"/>
          <w:szCs w:val="22"/>
        </w:rPr>
        <w:t xml:space="preserve">otsustuskogu. </w:t>
      </w:r>
    </w:p>
    <w:p w14:paraId="2A0028B1" w14:textId="77777777" w:rsidR="0077399D" w:rsidRPr="005459D9" w:rsidRDefault="0077399D" w:rsidP="0077399D">
      <w:pPr>
        <w:ind w:left="720"/>
        <w:jc w:val="both"/>
        <w:rPr>
          <w:rFonts w:ascii="Aptos" w:hAnsi="Aptos" w:cs="Arial"/>
          <w:sz w:val="22"/>
          <w:szCs w:val="22"/>
        </w:rPr>
      </w:pPr>
    </w:p>
    <w:p w14:paraId="731F9673" w14:textId="515E4C3F" w:rsidR="002D6B73" w:rsidRDefault="001A62E2" w:rsidP="002D6B73">
      <w:pPr>
        <w:jc w:val="both"/>
        <w:rPr>
          <w:rFonts w:ascii="Aptos" w:hAnsi="Aptos" w:cs="Arial"/>
          <w:sz w:val="22"/>
          <w:szCs w:val="22"/>
        </w:rPr>
      </w:pPr>
      <w:r>
        <w:rPr>
          <w:rFonts w:ascii="Aptos" w:hAnsi="Aptos" w:cs="Arial"/>
          <w:sz w:val="22"/>
          <w:szCs w:val="22"/>
        </w:rPr>
        <w:t xml:space="preserve">Nõukogu koosseisuga seoses on avaldatud </w:t>
      </w:r>
      <w:r w:rsidR="00E2287C">
        <w:rPr>
          <w:rFonts w:ascii="Aptos" w:hAnsi="Aptos" w:cs="Arial"/>
          <w:sz w:val="22"/>
          <w:szCs w:val="22"/>
        </w:rPr>
        <w:t xml:space="preserve">erinevaid </w:t>
      </w:r>
      <w:r w:rsidR="001E099B">
        <w:rPr>
          <w:rFonts w:ascii="Aptos" w:hAnsi="Aptos" w:cs="Arial"/>
          <w:sz w:val="22"/>
          <w:szCs w:val="22"/>
        </w:rPr>
        <w:t xml:space="preserve">arvamusi, </w:t>
      </w:r>
      <w:r w:rsidR="006C705B">
        <w:rPr>
          <w:rFonts w:ascii="Aptos" w:hAnsi="Aptos" w:cs="Arial"/>
          <w:sz w:val="22"/>
          <w:szCs w:val="22"/>
        </w:rPr>
        <w:t xml:space="preserve">sealhulgas </w:t>
      </w:r>
      <w:r w:rsidR="002875B1">
        <w:rPr>
          <w:rFonts w:ascii="Aptos" w:hAnsi="Aptos" w:cs="Arial"/>
          <w:sz w:val="22"/>
          <w:szCs w:val="22"/>
        </w:rPr>
        <w:t xml:space="preserve">leitud, </w:t>
      </w:r>
      <w:r w:rsidR="001E099B">
        <w:rPr>
          <w:rFonts w:ascii="Aptos" w:hAnsi="Aptos" w:cs="Arial"/>
          <w:sz w:val="22"/>
          <w:szCs w:val="22"/>
        </w:rPr>
        <w:t xml:space="preserve">et </w:t>
      </w:r>
      <w:r w:rsidR="002875B1">
        <w:rPr>
          <w:rFonts w:ascii="Aptos" w:hAnsi="Aptos" w:cs="Arial"/>
          <w:sz w:val="22"/>
          <w:szCs w:val="22"/>
        </w:rPr>
        <w:t xml:space="preserve">on </w:t>
      </w:r>
      <w:r w:rsidR="001E099B">
        <w:rPr>
          <w:rFonts w:ascii="Aptos" w:hAnsi="Aptos" w:cs="Arial"/>
          <w:sz w:val="22"/>
          <w:szCs w:val="22"/>
        </w:rPr>
        <w:t xml:space="preserve">kaheldav, </w:t>
      </w:r>
      <w:r w:rsidR="00D50290">
        <w:rPr>
          <w:rFonts w:ascii="Aptos" w:hAnsi="Aptos" w:cs="Arial"/>
          <w:sz w:val="22"/>
          <w:szCs w:val="22"/>
        </w:rPr>
        <w:t>kas</w:t>
      </w:r>
      <w:r w:rsidR="002D6B73" w:rsidRPr="005459D9">
        <w:rPr>
          <w:rFonts w:ascii="Aptos" w:hAnsi="Aptos" w:cs="Arial"/>
          <w:sz w:val="22"/>
          <w:szCs w:val="22"/>
        </w:rPr>
        <w:t xml:space="preserve"> advokatuur </w:t>
      </w:r>
      <w:r w:rsidR="00D50290">
        <w:rPr>
          <w:rFonts w:ascii="Aptos" w:hAnsi="Aptos" w:cs="Arial"/>
          <w:sz w:val="22"/>
          <w:szCs w:val="22"/>
        </w:rPr>
        <w:t>peaks</w:t>
      </w:r>
      <w:r w:rsidR="002D6B73" w:rsidRPr="005459D9">
        <w:rPr>
          <w:rFonts w:ascii="Aptos" w:hAnsi="Aptos" w:cs="Arial"/>
          <w:sz w:val="22"/>
          <w:szCs w:val="22"/>
        </w:rPr>
        <w:t xml:space="preserve"> kujundama kohtute strateegilisi suundumusi</w:t>
      </w:r>
      <w:r w:rsidR="00F37759" w:rsidRPr="005459D9">
        <w:rPr>
          <w:rFonts w:ascii="Aptos" w:hAnsi="Aptos" w:cs="Arial"/>
          <w:sz w:val="22"/>
          <w:szCs w:val="22"/>
        </w:rPr>
        <w:t xml:space="preserve"> ning </w:t>
      </w:r>
      <w:r w:rsidR="002D6B73" w:rsidRPr="005459D9">
        <w:rPr>
          <w:rFonts w:ascii="Aptos" w:hAnsi="Aptos" w:cs="Arial"/>
          <w:sz w:val="22"/>
          <w:szCs w:val="22"/>
        </w:rPr>
        <w:t>puudub põhjendus,</w:t>
      </w:r>
      <w:r w:rsidR="00F37759" w:rsidRPr="005459D9">
        <w:rPr>
          <w:rFonts w:ascii="Aptos" w:hAnsi="Aptos" w:cs="Arial"/>
          <w:sz w:val="22"/>
          <w:szCs w:val="22"/>
        </w:rPr>
        <w:t xml:space="preserve"> miks </w:t>
      </w:r>
      <w:r w:rsidR="00AC7B7C">
        <w:rPr>
          <w:rFonts w:ascii="Aptos" w:hAnsi="Aptos" w:cs="Arial"/>
          <w:sz w:val="22"/>
          <w:szCs w:val="22"/>
        </w:rPr>
        <w:t xml:space="preserve">peaks </w:t>
      </w:r>
      <w:r w:rsidR="002D6B73" w:rsidRPr="005459D9">
        <w:rPr>
          <w:rFonts w:ascii="Aptos" w:hAnsi="Aptos" w:cs="Arial"/>
          <w:sz w:val="22"/>
          <w:szCs w:val="22"/>
        </w:rPr>
        <w:t xml:space="preserve">ministeeriumist peaks olema </w:t>
      </w:r>
      <w:r w:rsidR="00E343A0">
        <w:rPr>
          <w:rFonts w:ascii="Aptos" w:hAnsi="Aptos" w:cs="Arial"/>
          <w:sz w:val="22"/>
          <w:szCs w:val="22"/>
        </w:rPr>
        <w:t xml:space="preserve">nõukogus </w:t>
      </w:r>
      <w:r w:rsidR="002D6B73" w:rsidRPr="005459D9">
        <w:rPr>
          <w:rFonts w:ascii="Aptos" w:hAnsi="Aptos" w:cs="Arial"/>
          <w:sz w:val="22"/>
          <w:szCs w:val="22"/>
        </w:rPr>
        <w:t>kaks liiget</w:t>
      </w:r>
      <w:r w:rsidR="00B66245">
        <w:rPr>
          <w:rFonts w:ascii="Aptos" w:hAnsi="Aptos" w:cs="Arial"/>
          <w:sz w:val="22"/>
          <w:szCs w:val="22"/>
        </w:rPr>
        <w:t>, samuti on avaldatud arvamust, et Riigikogu liikmed</w:t>
      </w:r>
      <w:r w:rsidR="00E2287C">
        <w:rPr>
          <w:rFonts w:ascii="Aptos" w:hAnsi="Aptos" w:cs="Arial"/>
          <w:sz w:val="22"/>
          <w:szCs w:val="22"/>
        </w:rPr>
        <w:t xml:space="preserve"> peaksid saama </w:t>
      </w:r>
      <w:r w:rsidR="002D6B73" w:rsidRPr="005459D9">
        <w:rPr>
          <w:rFonts w:ascii="Aptos" w:hAnsi="Aptos" w:cs="Arial"/>
          <w:sz w:val="22"/>
          <w:szCs w:val="22"/>
        </w:rPr>
        <w:t xml:space="preserve">panustada </w:t>
      </w:r>
      <w:r w:rsidR="00E2287C">
        <w:rPr>
          <w:rFonts w:ascii="Aptos" w:hAnsi="Aptos" w:cs="Arial"/>
          <w:sz w:val="22"/>
          <w:szCs w:val="22"/>
        </w:rPr>
        <w:t>kohtusüsteemi kujundamisse</w:t>
      </w:r>
      <w:r w:rsidR="002D6B73" w:rsidRPr="005459D9">
        <w:rPr>
          <w:rFonts w:ascii="Aptos" w:hAnsi="Aptos" w:cs="Arial"/>
          <w:sz w:val="22"/>
          <w:szCs w:val="22"/>
        </w:rPr>
        <w:t xml:space="preserve"> seadusloome</w:t>
      </w:r>
      <w:r w:rsidR="00E2287C">
        <w:rPr>
          <w:rFonts w:ascii="Aptos" w:hAnsi="Aptos" w:cs="Arial"/>
          <w:sz w:val="22"/>
          <w:szCs w:val="22"/>
        </w:rPr>
        <w:t xml:space="preserve"> kaudu</w:t>
      </w:r>
      <w:r w:rsidR="002D6B73" w:rsidRPr="005459D9">
        <w:rPr>
          <w:rFonts w:ascii="Aptos" w:hAnsi="Aptos" w:cs="Arial"/>
          <w:sz w:val="22"/>
          <w:szCs w:val="22"/>
        </w:rPr>
        <w:t xml:space="preserve"> ega peaks olema </w:t>
      </w:r>
      <w:r w:rsidR="00F62830">
        <w:rPr>
          <w:rFonts w:ascii="Aptos" w:hAnsi="Aptos" w:cs="Arial"/>
          <w:sz w:val="22"/>
          <w:szCs w:val="22"/>
        </w:rPr>
        <w:t xml:space="preserve">kohtute </w:t>
      </w:r>
      <w:r w:rsidR="002D6B73" w:rsidRPr="005459D9">
        <w:rPr>
          <w:rFonts w:ascii="Aptos" w:hAnsi="Aptos" w:cs="Arial"/>
          <w:sz w:val="22"/>
          <w:szCs w:val="22"/>
        </w:rPr>
        <w:t>strateegilises juhtimises osaline.</w:t>
      </w:r>
      <w:r w:rsidR="002D6B73" w:rsidRPr="002D6B73">
        <w:rPr>
          <w:rFonts w:ascii="Aptos" w:hAnsi="Aptos" w:cs="Arial"/>
          <w:sz w:val="22"/>
          <w:szCs w:val="22"/>
        </w:rPr>
        <w:t xml:space="preserve"> </w:t>
      </w:r>
      <w:r w:rsidR="006C705B">
        <w:rPr>
          <w:rFonts w:ascii="Aptos" w:hAnsi="Aptos" w:cs="Arial"/>
          <w:sz w:val="22"/>
          <w:szCs w:val="22"/>
        </w:rPr>
        <w:t>On avaldatud ka kahtlust, kas sellisel kujul on n</w:t>
      </w:r>
      <w:r w:rsidR="00410467">
        <w:rPr>
          <w:rFonts w:ascii="Aptos" w:hAnsi="Aptos" w:cs="Arial"/>
          <w:sz w:val="22"/>
          <w:szCs w:val="22"/>
        </w:rPr>
        <w:t>õukogul piisavalt juhtimisalast pädevust.</w:t>
      </w:r>
    </w:p>
    <w:p w14:paraId="1BA983BA" w14:textId="77777777" w:rsidR="00E82F7A" w:rsidRPr="002D6B73" w:rsidRDefault="00E82F7A" w:rsidP="002D6B73">
      <w:pPr>
        <w:jc w:val="both"/>
        <w:rPr>
          <w:rFonts w:ascii="Aptos" w:hAnsi="Aptos" w:cs="Arial"/>
          <w:sz w:val="22"/>
          <w:szCs w:val="22"/>
        </w:rPr>
      </w:pPr>
    </w:p>
    <w:p w14:paraId="74297475" w14:textId="77777777" w:rsidR="002D6B73" w:rsidRPr="00713F4D" w:rsidRDefault="002D6B73" w:rsidP="002D6B73">
      <w:pPr>
        <w:numPr>
          <w:ilvl w:val="0"/>
          <w:numId w:val="3"/>
        </w:numPr>
        <w:jc w:val="both"/>
        <w:rPr>
          <w:rFonts w:ascii="Aptos" w:hAnsi="Aptos" w:cs="Arial"/>
          <w:b/>
          <w:bCs/>
          <w:sz w:val="22"/>
          <w:szCs w:val="22"/>
        </w:rPr>
      </w:pPr>
      <w:r w:rsidRPr="00713F4D">
        <w:rPr>
          <w:rFonts w:ascii="Aptos" w:hAnsi="Aptos" w:cs="Arial"/>
          <w:b/>
          <w:bCs/>
          <w:sz w:val="22"/>
          <w:szCs w:val="22"/>
        </w:rPr>
        <w:t xml:space="preserve">Luuakse kohtuhaldusteenistus (KHT), mis hakkab pakkuma kohtutele tugiteenuseid ja nõukogule tuge kohtute arendamisel. </w:t>
      </w:r>
    </w:p>
    <w:p w14:paraId="6F7B6C5F" w14:textId="77777777" w:rsidR="00713F4D" w:rsidRPr="002D6B73" w:rsidRDefault="00713F4D" w:rsidP="00713F4D">
      <w:pPr>
        <w:ind w:left="720"/>
        <w:jc w:val="both"/>
        <w:rPr>
          <w:rFonts w:ascii="Aptos" w:hAnsi="Aptos" w:cs="Arial"/>
          <w:sz w:val="22"/>
          <w:szCs w:val="22"/>
        </w:rPr>
      </w:pPr>
    </w:p>
    <w:p w14:paraId="7565A7E8" w14:textId="77777777" w:rsidR="002D6B73" w:rsidRDefault="002D6B73" w:rsidP="002D6B73">
      <w:pPr>
        <w:jc w:val="both"/>
        <w:rPr>
          <w:rFonts w:ascii="Aptos" w:hAnsi="Aptos" w:cs="Arial"/>
          <w:sz w:val="22"/>
          <w:szCs w:val="22"/>
        </w:rPr>
      </w:pPr>
      <w:r w:rsidRPr="002D6B73">
        <w:rPr>
          <w:rFonts w:ascii="Aptos" w:hAnsi="Aptos" w:cs="Arial"/>
          <w:sz w:val="22"/>
          <w:szCs w:val="22"/>
        </w:rPr>
        <w:lastRenderedPageBreak/>
        <w:t xml:space="preserve">Seletuskirjast ega ka eelnõust ei nähtu, kuidas toimub KHT ja kohtute koostöö. </w:t>
      </w:r>
    </w:p>
    <w:p w14:paraId="1B413507" w14:textId="77777777" w:rsidR="00FE2D39" w:rsidRPr="002D6B73" w:rsidRDefault="00FE2D39" w:rsidP="002D6B73">
      <w:pPr>
        <w:jc w:val="both"/>
        <w:rPr>
          <w:rFonts w:ascii="Aptos" w:hAnsi="Aptos" w:cs="Arial"/>
          <w:sz w:val="22"/>
          <w:szCs w:val="22"/>
        </w:rPr>
      </w:pPr>
    </w:p>
    <w:p w14:paraId="57E775C7" w14:textId="77777777" w:rsidR="002D6B73" w:rsidRDefault="002D6B73" w:rsidP="002D6B73">
      <w:pPr>
        <w:numPr>
          <w:ilvl w:val="0"/>
          <w:numId w:val="3"/>
        </w:numPr>
        <w:jc w:val="both"/>
        <w:rPr>
          <w:rFonts w:ascii="Aptos" w:hAnsi="Aptos" w:cs="Arial"/>
          <w:sz w:val="22"/>
          <w:szCs w:val="22"/>
        </w:rPr>
      </w:pPr>
      <w:r w:rsidRPr="002D6B73">
        <w:rPr>
          <w:rFonts w:ascii="Aptos" w:hAnsi="Aptos" w:cs="Arial"/>
          <w:b/>
          <w:bCs/>
          <w:sz w:val="22"/>
          <w:szCs w:val="22"/>
        </w:rPr>
        <w:t>Nähakse ette kohtunikule tagasiside andmise korraldus, mille eesmärk on toetada kohtunikku tema erialateadmiste ja -oskuste täiendamisel.</w:t>
      </w:r>
      <w:r w:rsidRPr="002D6B73">
        <w:rPr>
          <w:rFonts w:ascii="Aptos" w:hAnsi="Aptos" w:cs="Arial"/>
          <w:sz w:val="22"/>
          <w:szCs w:val="22"/>
        </w:rPr>
        <w:t xml:space="preserve"> Kõrgema astme kohtunikule antakse pädevus madalama astme kohtunikule tagasiside andmiseks. </w:t>
      </w:r>
    </w:p>
    <w:p w14:paraId="384C83EE" w14:textId="77777777" w:rsidR="00FE2D39" w:rsidRDefault="00FE2D39" w:rsidP="002D6B73">
      <w:pPr>
        <w:jc w:val="both"/>
        <w:rPr>
          <w:rFonts w:ascii="Aptos" w:hAnsi="Aptos" w:cs="Arial"/>
          <w:sz w:val="22"/>
          <w:szCs w:val="22"/>
        </w:rPr>
      </w:pPr>
    </w:p>
    <w:p w14:paraId="659E2EEE" w14:textId="539C60AB" w:rsidR="002D6B73" w:rsidRDefault="002D6B73" w:rsidP="002D6B73">
      <w:pPr>
        <w:jc w:val="both"/>
        <w:rPr>
          <w:rFonts w:ascii="Aptos" w:hAnsi="Aptos" w:cs="Arial"/>
          <w:sz w:val="22"/>
          <w:szCs w:val="22"/>
        </w:rPr>
      </w:pPr>
      <w:r w:rsidRPr="002D6B73">
        <w:rPr>
          <w:rFonts w:ascii="Aptos" w:hAnsi="Aptos" w:cs="Arial"/>
          <w:sz w:val="22"/>
          <w:szCs w:val="22"/>
        </w:rPr>
        <w:t>Tagasiside andmise võimalus on juba praegu olemas, kuid pole uuritud, miks sed</w:t>
      </w:r>
      <w:r w:rsidR="00FE2D39">
        <w:rPr>
          <w:rFonts w:ascii="Aptos" w:hAnsi="Aptos" w:cs="Arial"/>
          <w:sz w:val="22"/>
          <w:szCs w:val="22"/>
        </w:rPr>
        <w:t>a</w:t>
      </w:r>
      <w:r w:rsidRPr="002D6B73">
        <w:rPr>
          <w:rFonts w:ascii="Aptos" w:hAnsi="Aptos" w:cs="Arial"/>
          <w:sz w:val="22"/>
          <w:szCs w:val="22"/>
        </w:rPr>
        <w:t xml:space="preserve"> ei ole kasutatud. Tagasiside andmine peab olema </w:t>
      </w:r>
      <w:r w:rsidR="005B5437">
        <w:rPr>
          <w:rFonts w:ascii="Aptos" w:hAnsi="Aptos" w:cs="Arial"/>
          <w:sz w:val="22"/>
          <w:szCs w:val="22"/>
        </w:rPr>
        <w:t xml:space="preserve">eelkõige </w:t>
      </w:r>
      <w:r w:rsidRPr="002D6B73">
        <w:rPr>
          <w:rFonts w:ascii="Aptos" w:hAnsi="Aptos" w:cs="Arial"/>
          <w:sz w:val="22"/>
          <w:szCs w:val="22"/>
        </w:rPr>
        <w:t xml:space="preserve">seotud võimalusega pakkuda ka enesetäiendust ja töö motiveerimisega. Teise astme kohtu kolleegiumi esimehel puuduvad </w:t>
      </w:r>
      <w:r w:rsidR="005B5437">
        <w:rPr>
          <w:rFonts w:ascii="Aptos" w:hAnsi="Aptos" w:cs="Arial"/>
          <w:sz w:val="22"/>
          <w:szCs w:val="22"/>
        </w:rPr>
        <w:t xml:space="preserve">aga </w:t>
      </w:r>
      <w:r w:rsidRPr="002D6B73">
        <w:rPr>
          <w:rFonts w:ascii="Aptos" w:hAnsi="Aptos" w:cs="Arial"/>
          <w:sz w:val="22"/>
          <w:szCs w:val="22"/>
        </w:rPr>
        <w:t xml:space="preserve">igasugused administratiivsed hoovad pakkuda esimese astme kohtu kohtunikule neid võimalusi. </w:t>
      </w:r>
    </w:p>
    <w:p w14:paraId="6862CA9E" w14:textId="77777777" w:rsidR="009A1EFE" w:rsidRPr="002D6B73" w:rsidRDefault="009A1EFE" w:rsidP="002D6B73">
      <w:pPr>
        <w:jc w:val="both"/>
        <w:rPr>
          <w:rFonts w:ascii="Aptos" w:hAnsi="Aptos" w:cs="Arial"/>
          <w:sz w:val="22"/>
          <w:szCs w:val="22"/>
        </w:rPr>
      </w:pPr>
    </w:p>
    <w:p w14:paraId="7FB43221" w14:textId="77777777" w:rsidR="002D6B73" w:rsidRDefault="002D6B73" w:rsidP="002D6B73">
      <w:pPr>
        <w:numPr>
          <w:ilvl w:val="0"/>
          <w:numId w:val="3"/>
        </w:numPr>
        <w:jc w:val="both"/>
        <w:rPr>
          <w:rFonts w:ascii="Aptos" w:hAnsi="Aptos" w:cs="Arial"/>
          <w:sz w:val="22"/>
          <w:szCs w:val="22"/>
        </w:rPr>
      </w:pPr>
      <w:r w:rsidRPr="002D6B73">
        <w:rPr>
          <w:rFonts w:ascii="Aptos" w:hAnsi="Aptos" w:cs="Arial"/>
          <w:b/>
          <w:bCs/>
          <w:sz w:val="22"/>
          <w:szCs w:val="22"/>
        </w:rPr>
        <w:t>Täpsustatakse kohtuniku ametipiiranguid ja väljaspool kohtunikuametit töötamise tingimusi.</w:t>
      </w:r>
      <w:r w:rsidRPr="002D6B73">
        <w:rPr>
          <w:rFonts w:ascii="Aptos" w:hAnsi="Aptos" w:cs="Arial"/>
          <w:sz w:val="22"/>
          <w:szCs w:val="22"/>
        </w:rPr>
        <w:t xml:space="preserve"> Kohtunik võib lisaks õppe- ja teadustööle väljaspool kohtunikuametit tegeleda ka ettevõtluse ja õigusloomega ning töötada juriidilisel tööl rahvusvahelises organisatsioonis, kui </w:t>
      </w:r>
      <w:proofErr w:type="spellStart"/>
      <w:r w:rsidRPr="002D6B73">
        <w:rPr>
          <w:rFonts w:ascii="Aptos" w:hAnsi="Aptos" w:cs="Arial"/>
          <w:sz w:val="22"/>
          <w:szCs w:val="22"/>
        </w:rPr>
        <w:t>kõrvaltegevus</w:t>
      </w:r>
      <w:proofErr w:type="spellEnd"/>
      <w:r w:rsidRPr="002D6B73">
        <w:rPr>
          <w:rFonts w:ascii="Aptos" w:hAnsi="Aptos" w:cs="Arial"/>
          <w:sz w:val="22"/>
          <w:szCs w:val="22"/>
        </w:rPr>
        <w:t xml:space="preserve"> ei kahjusta kohtuniku ametikohustuste täitmist, sõltumatust õigusemõistmisel ega lähe vastuollu kohtunikuameti väärikuse ega kutse-eetikaga. </w:t>
      </w:r>
    </w:p>
    <w:p w14:paraId="1BAE69DD" w14:textId="77777777" w:rsidR="002A44F3" w:rsidRDefault="002A44F3" w:rsidP="002A44F3">
      <w:pPr>
        <w:ind w:left="720"/>
        <w:jc w:val="both"/>
        <w:rPr>
          <w:rFonts w:ascii="Aptos" w:hAnsi="Aptos" w:cs="Arial"/>
          <w:sz w:val="22"/>
          <w:szCs w:val="22"/>
        </w:rPr>
      </w:pPr>
    </w:p>
    <w:p w14:paraId="1954B9D2" w14:textId="15D02403" w:rsidR="002D56B3" w:rsidRDefault="00B5273A" w:rsidP="002D56B3">
      <w:pPr>
        <w:jc w:val="both"/>
        <w:rPr>
          <w:rFonts w:ascii="Aptos" w:eastAsia="Times New Roman" w:hAnsi="Aptos" w:cs="Arial"/>
          <w:color w:val="000000"/>
          <w:sz w:val="22"/>
          <w:szCs w:val="22"/>
        </w:rPr>
      </w:pPr>
      <w:r w:rsidRPr="00B5273A">
        <w:rPr>
          <w:rFonts w:ascii="Aptos" w:eastAsia="Times New Roman" w:hAnsi="Aptos" w:cs="Arial"/>
          <w:color w:val="000000"/>
          <w:sz w:val="22"/>
          <w:szCs w:val="22"/>
        </w:rPr>
        <w:t xml:space="preserve">Kuna kohtunike ametitagatisteks pole eripensione, siis on muudatus </w:t>
      </w:r>
      <w:r w:rsidR="00FC16B6">
        <w:rPr>
          <w:rFonts w:ascii="Aptos" w:eastAsia="Times New Roman" w:hAnsi="Aptos" w:cs="Arial"/>
          <w:color w:val="000000"/>
          <w:sz w:val="22"/>
          <w:szCs w:val="22"/>
        </w:rPr>
        <w:t xml:space="preserve">iseenesest </w:t>
      </w:r>
      <w:r w:rsidRPr="00B5273A">
        <w:rPr>
          <w:rFonts w:ascii="Aptos" w:eastAsia="Times New Roman" w:hAnsi="Aptos" w:cs="Arial"/>
          <w:color w:val="000000"/>
          <w:sz w:val="22"/>
          <w:szCs w:val="22"/>
        </w:rPr>
        <w:t xml:space="preserve">(majanduslikult) vajalik ja mõistlik, </w:t>
      </w:r>
      <w:r w:rsidR="00B50644">
        <w:rPr>
          <w:rFonts w:ascii="Aptos" w:eastAsia="Times New Roman" w:hAnsi="Aptos" w:cs="Arial"/>
          <w:color w:val="000000"/>
          <w:sz w:val="22"/>
          <w:szCs w:val="22"/>
        </w:rPr>
        <w:t xml:space="preserve">samas arvestades </w:t>
      </w:r>
      <w:r w:rsidR="00AA6F89">
        <w:rPr>
          <w:rFonts w:ascii="Aptos" w:eastAsia="Times New Roman" w:hAnsi="Aptos" w:cs="Arial"/>
          <w:color w:val="000000"/>
          <w:sz w:val="22"/>
          <w:szCs w:val="22"/>
        </w:rPr>
        <w:t xml:space="preserve">kohtunike </w:t>
      </w:r>
      <w:r w:rsidR="00B50644">
        <w:rPr>
          <w:rFonts w:ascii="Aptos" w:eastAsia="Times New Roman" w:hAnsi="Aptos" w:cs="Arial"/>
          <w:color w:val="000000"/>
          <w:sz w:val="22"/>
          <w:szCs w:val="22"/>
        </w:rPr>
        <w:t xml:space="preserve">töökoormust võib see osutuda </w:t>
      </w:r>
      <w:r w:rsidR="00D62C78">
        <w:rPr>
          <w:rFonts w:ascii="Aptos" w:eastAsia="Times New Roman" w:hAnsi="Aptos" w:cs="Arial"/>
          <w:color w:val="000000"/>
          <w:sz w:val="22"/>
          <w:szCs w:val="22"/>
        </w:rPr>
        <w:t>vähe mõjusaks</w:t>
      </w:r>
      <w:r w:rsidR="00AA6F89">
        <w:rPr>
          <w:rFonts w:ascii="Aptos" w:eastAsia="Times New Roman" w:hAnsi="Aptos" w:cs="Arial"/>
          <w:color w:val="000000"/>
          <w:sz w:val="22"/>
          <w:szCs w:val="22"/>
        </w:rPr>
        <w:t xml:space="preserve">, kuna kahel </w:t>
      </w:r>
      <w:r w:rsidR="00EA3DC0">
        <w:rPr>
          <w:rFonts w:ascii="Aptos" w:eastAsia="Times New Roman" w:hAnsi="Aptos" w:cs="Arial"/>
          <w:color w:val="000000"/>
          <w:sz w:val="22"/>
          <w:szCs w:val="22"/>
        </w:rPr>
        <w:t xml:space="preserve">ametikohal </w:t>
      </w:r>
      <w:r w:rsidR="00AA6F89">
        <w:rPr>
          <w:rFonts w:ascii="Aptos" w:eastAsia="Times New Roman" w:hAnsi="Aptos" w:cs="Arial"/>
          <w:color w:val="000000"/>
          <w:sz w:val="22"/>
          <w:szCs w:val="22"/>
        </w:rPr>
        <w:t xml:space="preserve">korraga töötamine ei </w:t>
      </w:r>
      <w:r w:rsidR="00B3502D">
        <w:rPr>
          <w:rFonts w:ascii="Aptos" w:eastAsia="Times New Roman" w:hAnsi="Aptos" w:cs="Arial"/>
          <w:color w:val="000000"/>
          <w:sz w:val="22"/>
          <w:szCs w:val="22"/>
        </w:rPr>
        <w:t xml:space="preserve">ole </w:t>
      </w:r>
      <w:r w:rsidR="00AA6F89">
        <w:rPr>
          <w:rFonts w:ascii="Aptos" w:eastAsia="Times New Roman" w:hAnsi="Aptos" w:cs="Arial"/>
          <w:color w:val="000000"/>
          <w:sz w:val="22"/>
          <w:szCs w:val="22"/>
        </w:rPr>
        <w:t xml:space="preserve">lihtsalt võimalik. </w:t>
      </w:r>
      <w:r w:rsidR="003605AA">
        <w:rPr>
          <w:rFonts w:ascii="Aptos" w:eastAsia="Times New Roman" w:hAnsi="Aptos" w:cs="Arial"/>
          <w:color w:val="000000"/>
          <w:sz w:val="22"/>
          <w:szCs w:val="22"/>
        </w:rPr>
        <w:t xml:space="preserve">Sellises olukorras oleks realistlikum motiveerida inimesi kohtunikuametis </w:t>
      </w:r>
      <w:r w:rsidR="00237715">
        <w:rPr>
          <w:rFonts w:ascii="Aptos" w:eastAsia="Times New Roman" w:hAnsi="Aptos" w:cs="Arial"/>
          <w:color w:val="000000"/>
          <w:sz w:val="22"/>
          <w:szCs w:val="22"/>
        </w:rPr>
        <w:t xml:space="preserve">jätkama sotsiaalsete tagatistega. Kui traditsioonist eripensioni peetakse </w:t>
      </w:r>
      <w:r w:rsidR="007D199F">
        <w:rPr>
          <w:rFonts w:ascii="Aptos" w:eastAsia="Times New Roman" w:hAnsi="Aptos" w:cs="Arial"/>
          <w:color w:val="000000"/>
          <w:sz w:val="22"/>
          <w:szCs w:val="22"/>
        </w:rPr>
        <w:t xml:space="preserve">riigile liiga koormavaks, siis tasuks kaaluda näiteks </w:t>
      </w:r>
      <w:r w:rsidR="00951287">
        <w:rPr>
          <w:rFonts w:ascii="Aptos" w:eastAsia="Times New Roman" w:hAnsi="Aptos" w:cs="Arial"/>
          <w:color w:val="000000"/>
          <w:sz w:val="22"/>
          <w:szCs w:val="22"/>
        </w:rPr>
        <w:t xml:space="preserve">tööandja tasutavaid </w:t>
      </w:r>
      <w:r w:rsidR="00951287">
        <w:rPr>
          <w:rFonts w:ascii="Aptos" w:eastAsia="Times New Roman" w:hAnsi="Aptos" w:cs="Arial"/>
          <w:color w:val="000000"/>
          <w:sz w:val="22"/>
          <w:szCs w:val="22"/>
        </w:rPr>
        <w:t>vabatahtlik</w:t>
      </w:r>
      <w:r w:rsidR="00951287">
        <w:rPr>
          <w:rFonts w:ascii="Aptos" w:eastAsia="Times New Roman" w:hAnsi="Aptos" w:cs="Arial"/>
          <w:color w:val="000000"/>
          <w:sz w:val="22"/>
          <w:szCs w:val="22"/>
        </w:rPr>
        <w:t>u</w:t>
      </w:r>
      <w:r w:rsidR="00951287">
        <w:rPr>
          <w:rFonts w:ascii="Aptos" w:eastAsia="Times New Roman" w:hAnsi="Aptos" w:cs="Arial"/>
          <w:color w:val="000000"/>
          <w:sz w:val="22"/>
          <w:szCs w:val="22"/>
        </w:rPr>
        <w:t xml:space="preserve"> kogumispensioni</w:t>
      </w:r>
      <w:r w:rsidR="00951287">
        <w:rPr>
          <w:rFonts w:ascii="Aptos" w:eastAsia="Times New Roman" w:hAnsi="Aptos" w:cs="Arial"/>
          <w:color w:val="000000"/>
          <w:sz w:val="22"/>
          <w:szCs w:val="22"/>
        </w:rPr>
        <w:t xml:space="preserve"> </w:t>
      </w:r>
      <w:r w:rsidR="007D199F">
        <w:rPr>
          <w:rFonts w:ascii="Aptos" w:eastAsia="Times New Roman" w:hAnsi="Aptos" w:cs="Arial"/>
          <w:color w:val="000000"/>
          <w:sz w:val="22"/>
          <w:szCs w:val="22"/>
        </w:rPr>
        <w:t>makseid.</w:t>
      </w:r>
    </w:p>
    <w:p w14:paraId="01F996A0" w14:textId="77777777" w:rsidR="002D56B3" w:rsidRDefault="002D56B3" w:rsidP="002D56B3">
      <w:pPr>
        <w:jc w:val="both"/>
        <w:rPr>
          <w:rFonts w:ascii="Aptos" w:eastAsia="Times New Roman" w:hAnsi="Aptos" w:cs="Arial"/>
          <w:color w:val="000000"/>
          <w:sz w:val="22"/>
          <w:szCs w:val="22"/>
        </w:rPr>
      </w:pPr>
    </w:p>
    <w:p w14:paraId="345C377F" w14:textId="3F543C32" w:rsidR="002D6B73" w:rsidRPr="00A7528B" w:rsidRDefault="002D6B73" w:rsidP="00A7528B">
      <w:pPr>
        <w:pStyle w:val="Loendilik"/>
        <w:numPr>
          <w:ilvl w:val="0"/>
          <w:numId w:val="3"/>
        </w:numPr>
        <w:jc w:val="both"/>
        <w:rPr>
          <w:rFonts w:ascii="Aptos" w:hAnsi="Aptos" w:cs="Arial"/>
          <w:sz w:val="22"/>
          <w:szCs w:val="22"/>
        </w:rPr>
      </w:pPr>
      <w:r w:rsidRPr="00A7528B">
        <w:rPr>
          <w:rFonts w:ascii="Aptos" w:hAnsi="Aptos" w:cs="Arial"/>
          <w:b/>
          <w:bCs/>
          <w:sz w:val="22"/>
          <w:szCs w:val="22"/>
        </w:rPr>
        <w:t>Pikendatakse kohtuniku distsiplinaarvastutuse kehtivust.</w:t>
      </w:r>
      <w:r w:rsidRPr="00A7528B">
        <w:rPr>
          <w:rFonts w:ascii="Aptos" w:hAnsi="Aptos" w:cs="Arial"/>
          <w:sz w:val="22"/>
          <w:szCs w:val="22"/>
        </w:rPr>
        <w:t xml:space="preserve"> Pikendatakse distsiplinaarkaristuse kustumise tähtaega ühelt aastalt kolmele ning kõrvaldatakse võimalus seda tähtaega lühendada. </w:t>
      </w:r>
    </w:p>
    <w:p w14:paraId="40668114" w14:textId="77777777" w:rsidR="00A4720C" w:rsidRDefault="00A4720C" w:rsidP="00A4720C">
      <w:pPr>
        <w:jc w:val="both"/>
      </w:pPr>
    </w:p>
    <w:p w14:paraId="34C9BD37" w14:textId="690FABEC" w:rsidR="00A4720C" w:rsidRDefault="00D44B2E" w:rsidP="00A4720C">
      <w:pPr>
        <w:jc w:val="both"/>
      </w:pPr>
      <w:r>
        <w:rPr>
          <w:rFonts w:ascii="Aptos" w:hAnsi="Aptos"/>
          <w:sz w:val="22"/>
          <w:szCs w:val="22"/>
        </w:rPr>
        <w:t>Distsiplinaarkar</w:t>
      </w:r>
      <w:r w:rsidR="0055529B">
        <w:rPr>
          <w:rFonts w:ascii="Aptos" w:hAnsi="Aptos"/>
          <w:sz w:val="22"/>
          <w:szCs w:val="22"/>
        </w:rPr>
        <w:t>is</w:t>
      </w:r>
      <w:r>
        <w:rPr>
          <w:rFonts w:ascii="Aptos" w:hAnsi="Aptos"/>
          <w:sz w:val="22"/>
          <w:szCs w:val="22"/>
        </w:rPr>
        <w:t xml:space="preserve">tus </w:t>
      </w:r>
      <w:r w:rsidR="003B3EA9">
        <w:rPr>
          <w:rFonts w:ascii="Aptos" w:hAnsi="Aptos"/>
          <w:sz w:val="22"/>
          <w:szCs w:val="22"/>
        </w:rPr>
        <w:t>vähese või ae</w:t>
      </w:r>
      <w:r w:rsidR="009332E6">
        <w:rPr>
          <w:rFonts w:ascii="Aptos" w:hAnsi="Aptos"/>
          <w:sz w:val="22"/>
          <w:szCs w:val="22"/>
        </w:rPr>
        <w:t xml:space="preserve">glase töö eest </w:t>
      </w:r>
      <w:r>
        <w:rPr>
          <w:rFonts w:ascii="Aptos" w:hAnsi="Aptos"/>
          <w:sz w:val="22"/>
          <w:szCs w:val="22"/>
        </w:rPr>
        <w:t xml:space="preserve">on kujunenud kohtusüsteemis </w:t>
      </w:r>
      <w:r w:rsidR="005C4FFF">
        <w:rPr>
          <w:rFonts w:ascii="Aptos" w:hAnsi="Aptos"/>
          <w:sz w:val="22"/>
          <w:szCs w:val="22"/>
        </w:rPr>
        <w:t>erinevalt enamik</w:t>
      </w:r>
      <w:r w:rsidR="003B3EA9">
        <w:rPr>
          <w:rFonts w:ascii="Aptos" w:hAnsi="Aptos"/>
          <w:sz w:val="22"/>
          <w:szCs w:val="22"/>
        </w:rPr>
        <w:t xml:space="preserve">ust organisatsioonidest </w:t>
      </w:r>
      <w:r w:rsidR="0055529B">
        <w:rPr>
          <w:rFonts w:ascii="Aptos" w:hAnsi="Aptos"/>
          <w:sz w:val="22"/>
          <w:szCs w:val="22"/>
        </w:rPr>
        <w:t>rutiinseks persona</w:t>
      </w:r>
      <w:r w:rsidR="009F5DB3">
        <w:rPr>
          <w:rFonts w:ascii="Aptos" w:hAnsi="Aptos"/>
          <w:sz w:val="22"/>
          <w:szCs w:val="22"/>
        </w:rPr>
        <w:t xml:space="preserve">litöö meetmeks, mis varjutab </w:t>
      </w:r>
      <w:r w:rsidR="000C4A2E">
        <w:rPr>
          <w:rFonts w:ascii="Aptos" w:hAnsi="Aptos"/>
          <w:sz w:val="22"/>
          <w:szCs w:val="22"/>
        </w:rPr>
        <w:t xml:space="preserve">kohtunikutöö motivaatoreid ja </w:t>
      </w:r>
      <w:r w:rsidR="009332E6">
        <w:rPr>
          <w:rFonts w:ascii="Aptos" w:hAnsi="Aptos"/>
          <w:sz w:val="22"/>
          <w:szCs w:val="22"/>
        </w:rPr>
        <w:t xml:space="preserve">kohtute </w:t>
      </w:r>
      <w:r w:rsidR="005C4FFF">
        <w:rPr>
          <w:rFonts w:ascii="Aptos" w:hAnsi="Aptos"/>
          <w:sz w:val="22"/>
          <w:szCs w:val="22"/>
        </w:rPr>
        <w:t>mainekampaaniad.</w:t>
      </w:r>
      <w:r w:rsidR="00162027">
        <w:rPr>
          <w:rFonts w:ascii="Aptos" w:hAnsi="Aptos"/>
          <w:sz w:val="22"/>
          <w:szCs w:val="22"/>
        </w:rPr>
        <w:t xml:space="preserve"> Selle </w:t>
      </w:r>
      <w:r w:rsidR="00C91BB1">
        <w:rPr>
          <w:rFonts w:ascii="Aptos" w:hAnsi="Aptos"/>
          <w:sz w:val="22"/>
          <w:szCs w:val="22"/>
        </w:rPr>
        <w:t>veelgi ulatuslikum rakendamine ei asenda kohtuorganisatsiooni üle</w:t>
      </w:r>
      <w:r w:rsidR="00263504">
        <w:rPr>
          <w:rFonts w:ascii="Aptos" w:hAnsi="Aptos"/>
          <w:sz w:val="22"/>
          <w:szCs w:val="22"/>
        </w:rPr>
        <w:t>sehitus ja töökorralduse puudusi.</w:t>
      </w:r>
    </w:p>
    <w:p w14:paraId="77264721" w14:textId="77777777" w:rsidR="00A4720C" w:rsidRDefault="00A4720C" w:rsidP="00A4720C">
      <w:pPr>
        <w:jc w:val="both"/>
      </w:pPr>
    </w:p>
    <w:p w14:paraId="6BFB4B4F" w14:textId="77777777" w:rsidR="002D6B73" w:rsidRPr="00A4720C" w:rsidRDefault="002D6B73" w:rsidP="002D6B73">
      <w:pPr>
        <w:numPr>
          <w:ilvl w:val="0"/>
          <w:numId w:val="3"/>
        </w:numPr>
        <w:jc w:val="both"/>
        <w:rPr>
          <w:rFonts w:ascii="Aptos" w:hAnsi="Aptos" w:cs="Arial"/>
          <w:b/>
          <w:bCs/>
          <w:sz w:val="22"/>
          <w:szCs w:val="22"/>
        </w:rPr>
      </w:pPr>
      <w:r w:rsidRPr="002D6B73">
        <w:rPr>
          <w:rFonts w:ascii="Aptos" w:hAnsi="Aptos" w:cs="Arial"/>
          <w:b/>
          <w:bCs/>
          <w:sz w:val="22"/>
          <w:szCs w:val="22"/>
        </w:rPr>
        <w:t xml:space="preserve">Rahvakohtunike institutsioon kaotatakse. </w:t>
      </w:r>
    </w:p>
    <w:p w14:paraId="4BF58A7C" w14:textId="77777777" w:rsidR="00A4720C" w:rsidRPr="002D6B73" w:rsidRDefault="00A4720C" w:rsidP="00A4720C">
      <w:pPr>
        <w:ind w:left="720"/>
        <w:jc w:val="both"/>
        <w:rPr>
          <w:rFonts w:ascii="Aptos" w:hAnsi="Aptos" w:cs="Arial"/>
          <w:b/>
          <w:bCs/>
          <w:sz w:val="22"/>
          <w:szCs w:val="22"/>
        </w:rPr>
      </w:pPr>
    </w:p>
    <w:p w14:paraId="2671C4CF" w14:textId="57081F9A" w:rsidR="002D6B73" w:rsidRDefault="00263504" w:rsidP="00E77230">
      <w:pPr>
        <w:jc w:val="both"/>
        <w:rPr>
          <w:rFonts w:ascii="Aptos" w:hAnsi="Aptos" w:cs="Arial"/>
          <w:sz w:val="22"/>
          <w:szCs w:val="22"/>
        </w:rPr>
      </w:pPr>
      <w:r>
        <w:rPr>
          <w:rFonts w:ascii="Aptos" w:hAnsi="Aptos" w:cs="Arial"/>
          <w:sz w:val="22"/>
          <w:szCs w:val="22"/>
        </w:rPr>
        <w:t xml:space="preserve">Viru Maakohtu kohtunikud </w:t>
      </w:r>
      <w:r w:rsidR="000C3733">
        <w:rPr>
          <w:rFonts w:ascii="Aptos" w:hAnsi="Aptos" w:cs="Arial"/>
          <w:sz w:val="22"/>
          <w:szCs w:val="22"/>
        </w:rPr>
        <w:t>on senistes aruteludes seda muudatust üksmeelselt toetanud</w:t>
      </w:r>
      <w:r>
        <w:rPr>
          <w:rFonts w:ascii="Aptos" w:hAnsi="Aptos" w:cs="Arial"/>
          <w:sz w:val="22"/>
          <w:szCs w:val="22"/>
        </w:rPr>
        <w:t xml:space="preserve">. </w:t>
      </w:r>
      <w:r w:rsidR="00353213">
        <w:rPr>
          <w:rFonts w:ascii="Aptos" w:hAnsi="Aptos" w:cs="Arial"/>
          <w:sz w:val="22"/>
          <w:szCs w:val="22"/>
        </w:rPr>
        <w:t>Selle kõrval on pakutud välja</w:t>
      </w:r>
      <w:r w:rsidR="00906020">
        <w:rPr>
          <w:rFonts w:ascii="Aptos" w:hAnsi="Aptos" w:cs="Arial"/>
          <w:sz w:val="22"/>
          <w:szCs w:val="22"/>
        </w:rPr>
        <w:t xml:space="preserve"> </w:t>
      </w:r>
      <w:r w:rsidR="002D6B73" w:rsidRPr="002D6B73">
        <w:rPr>
          <w:rFonts w:ascii="Aptos" w:hAnsi="Aptos" w:cs="Arial"/>
          <w:sz w:val="22"/>
          <w:szCs w:val="22"/>
        </w:rPr>
        <w:t>või</w:t>
      </w:r>
      <w:r w:rsidR="00353213">
        <w:rPr>
          <w:rFonts w:ascii="Aptos" w:hAnsi="Aptos" w:cs="Arial"/>
          <w:sz w:val="22"/>
          <w:szCs w:val="22"/>
        </w:rPr>
        <w:t>malus</w:t>
      </w:r>
      <w:r w:rsidR="00A05052">
        <w:rPr>
          <w:rFonts w:ascii="Aptos" w:hAnsi="Aptos" w:cs="Arial"/>
          <w:sz w:val="22"/>
          <w:szCs w:val="22"/>
        </w:rPr>
        <w:t xml:space="preserve"> lahendada asju</w:t>
      </w:r>
      <w:r w:rsidR="002D6B73" w:rsidRPr="002D6B73">
        <w:rPr>
          <w:rFonts w:ascii="Aptos" w:hAnsi="Aptos" w:cs="Arial"/>
          <w:sz w:val="22"/>
          <w:szCs w:val="22"/>
        </w:rPr>
        <w:t xml:space="preserve"> kolme</w:t>
      </w:r>
      <w:r w:rsidR="00A05052">
        <w:rPr>
          <w:rFonts w:ascii="Aptos" w:hAnsi="Aptos" w:cs="Arial"/>
          <w:sz w:val="22"/>
          <w:szCs w:val="22"/>
        </w:rPr>
        <w:t>st kohtunikust koosneva kohtu koossei</w:t>
      </w:r>
      <w:r w:rsidR="00A5046C">
        <w:rPr>
          <w:rFonts w:ascii="Aptos" w:hAnsi="Aptos" w:cs="Arial"/>
          <w:sz w:val="22"/>
          <w:szCs w:val="22"/>
        </w:rPr>
        <w:t xml:space="preserve">suga </w:t>
      </w:r>
      <w:r w:rsidR="002D6B73" w:rsidRPr="002D6B73">
        <w:rPr>
          <w:rFonts w:ascii="Aptos" w:hAnsi="Aptos" w:cs="Arial"/>
          <w:sz w:val="22"/>
          <w:szCs w:val="22"/>
        </w:rPr>
        <w:t>nii tsiviil</w:t>
      </w:r>
      <w:r w:rsidR="00F11AFE">
        <w:rPr>
          <w:rFonts w:ascii="Aptos" w:hAnsi="Aptos" w:cs="Arial"/>
          <w:sz w:val="22"/>
          <w:szCs w:val="22"/>
        </w:rPr>
        <w:t>-</w:t>
      </w:r>
      <w:r w:rsidR="002D6B73" w:rsidRPr="002D6B73">
        <w:rPr>
          <w:rFonts w:ascii="Aptos" w:hAnsi="Aptos" w:cs="Arial"/>
          <w:sz w:val="22"/>
          <w:szCs w:val="22"/>
        </w:rPr>
        <w:t xml:space="preserve"> kui ka süüteoasjades, kui tegemist on eriti keeruka </w:t>
      </w:r>
      <w:r w:rsidR="00A5046C">
        <w:rPr>
          <w:rFonts w:ascii="Aptos" w:hAnsi="Aptos" w:cs="Arial"/>
          <w:sz w:val="22"/>
          <w:szCs w:val="22"/>
        </w:rPr>
        <w:t>kohtu</w:t>
      </w:r>
      <w:r w:rsidR="002D6B73" w:rsidRPr="002D6B73">
        <w:rPr>
          <w:rFonts w:ascii="Aptos" w:hAnsi="Aptos" w:cs="Arial"/>
          <w:sz w:val="22"/>
          <w:szCs w:val="22"/>
        </w:rPr>
        <w:t xml:space="preserve">asjaga. </w:t>
      </w:r>
    </w:p>
    <w:p w14:paraId="653662C7" w14:textId="77777777" w:rsidR="002D6B73" w:rsidRDefault="002D6B73" w:rsidP="00E77230">
      <w:pPr>
        <w:jc w:val="both"/>
        <w:rPr>
          <w:rFonts w:ascii="Aptos" w:hAnsi="Aptos" w:cs="Arial"/>
          <w:sz w:val="22"/>
          <w:szCs w:val="22"/>
        </w:rPr>
      </w:pPr>
    </w:p>
    <w:p w14:paraId="1BDA6290" w14:textId="77777777" w:rsidR="00630480" w:rsidRDefault="00630480" w:rsidP="00E77230">
      <w:pPr>
        <w:jc w:val="both"/>
        <w:rPr>
          <w:rFonts w:ascii="Aptos" w:hAnsi="Aptos" w:cs="Arial"/>
          <w:sz w:val="22"/>
          <w:szCs w:val="22"/>
        </w:rPr>
      </w:pPr>
    </w:p>
    <w:p w14:paraId="3B6FEC35" w14:textId="77777777" w:rsidR="00052A0B" w:rsidRPr="001243E8" w:rsidRDefault="00052A0B" w:rsidP="00BD7A32">
      <w:pPr>
        <w:jc w:val="both"/>
        <w:rPr>
          <w:rFonts w:ascii="Aptos" w:hAnsi="Aptos" w:cs="Arial"/>
          <w:color w:val="000000"/>
          <w:sz w:val="16"/>
          <w:szCs w:val="16"/>
        </w:rPr>
      </w:pPr>
    </w:p>
    <w:p w14:paraId="7CCF39D7" w14:textId="3DC1A5C9" w:rsidR="0061728B" w:rsidRDefault="0061728B" w:rsidP="0061728B">
      <w:pPr>
        <w:jc w:val="both"/>
        <w:rPr>
          <w:rFonts w:ascii="Aptos" w:hAnsi="Aptos"/>
          <w:sz w:val="22"/>
          <w:szCs w:val="22"/>
        </w:rPr>
      </w:pPr>
      <w:r w:rsidRPr="00C41DF9">
        <w:rPr>
          <w:rFonts w:ascii="Aptos" w:hAnsi="Aptos"/>
          <w:sz w:val="22"/>
          <w:szCs w:val="22"/>
        </w:rPr>
        <w:t>Lugupidamisega</w:t>
      </w:r>
    </w:p>
    <w:p w14:paraId="5CBB6DEC" w14:textId="77777777" w:rsidR="002875B1" w:rsidRPr="00C41DF9" w:rsidRDefault="002875B1" w:rsidP="0061728B">
      <w:pPr>
        <w:jc w:val="both"/>
        <w:rPr>
          <w:rFonts w:ascii="Aptos" w:hAnsi="Aptos"/>
          <w:sz w:val="22"/>
          <w:szCs w:val="22"/>
        </w:rPr>
      </w:pPr>
    </w:p>
    <w:p w14:paraId="4D12E922" w14:textId="0F98DD02" w:rsidR="00C41DF9" w:rsidRDefault="00A5046C" w:rsidP="0061728B">
      <w:pPr>
        <w:jc w:val="both"/>
        <w:rPr>
          <w:rFonts w:ascii="Aptos" w:hAnsi="Aptos"/>
          <w:sz w:val="22"/>
          <w:szCs w:val="22"/>
        </w:rPr>
      </w:pPr>
      <w:r>
        <w:rPr>
          <w:rFonts w:ascii="Aptos" w:hAnsi="Aptos"/>
          <w:sz w:val="22"/>
          <w:szCs w:val="22"/>
        </w:rPr>
        <w:t>Priit Kama</w:t>
      </w:r>
    </w:p>
    <w:p w14:paraId="339A4051" w14:textId="5C472144" w:rsidR="00D22400" w:rsidRPr="00C41DF9" w:rsidRDefault="0061728B" w:rsidP="0061728B">
      <w:pPr>
        <w:jc w:val="both"/>
        <w:rPr>
          <w:rFonts w:ascii="Aptos" w:hAnsi="Aptos" w:cs="Arial"/>
          <w:sz w:val="22"/>
          <w:szCs w:val="22"/>
        </w:rPr>
      </w:pPr>
      <w:r w:rsidRPr="00C41DF9">
        <w:rPr>
          <w:rFonts w:ascii="Aptos" w:hAnsi="Aptos"/>
          <w:sz w:val="22"/>
          <w:szCs w:val="22"/>
        </w:rPr>
        <w:t xml:space="preserve">Viru </w:t>
      </w:r>
      <w:r w:rsidR="00812CE7">
        <w:rPr>
          <w:rFonts w:ascii="Aptos" w:hAnsi="Aptos"/>
          <w:sz w:val="22"/>
          <w:szCs w:val="22"/>
        </w:rPr>
        <w:t>M</w:t>
      </w:r>
      <w:r w:rsidRPr="00C41DF9">
        <w:rPr>
          <w:rFonts w:ascii="Aptos" w:hAnsi="Aptos"/>
          <w:sz w:val="22"/>
          <w:szCs w:val="22"/>
        </w:rPr>
        <w:t xml:space="preserve">aakohtu </w:t>
      </w:r>
      <w:r w:rsidR="00A5046C">
        <w:rPr>
          <w:rFonts w:ascii="Aptos" w:hAnsi="Aptos"/>
          <w:sz w:val="22"/>
          <w:szCs w:val="22"/>
        </w:rPr>
        <w:t>esimees</w:t>
      </w:r>
    </w:p>
    <w:sectPr w:rsidR="00D22400" w:rsidRPr="00C41DF9"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5329" w14:textId="77777777" w:rsidR="004B41C7" w:rsidRDefault="004B41C7" w:rsidP="00DA1915">
      <w:r>
        <w:separator/>
      </w:r>
    </w:p>
  </w:endnote>
  <w:endnote w:type="continuationSeparator" w:id="0">
    <w:p w14:paraId="7FCE200D" w14:textId="77777777" w:rsidR="004B41C7" w:rsidRDefault="004B41C7"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1"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7"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2"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537F" w14:textId="77777777" w:rsidR="004B41C7" w:rsidRDefault="004B41C7" w:rsidP="00DA1915">
      <w:r>
        <w:separator/>
      </w:r>
    </w:p>
  </w:footnote>
  <w:footnote w:type="continuationSeparator" w:id="0">
    <w:p w14:paraId="35563281" w14:textId="77777777" w:rsidR="004B41C7" w:rsidRDefault="004B41C7"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5CA01A23" w:rsidR="00C94E3C" w:rsidRDefault="00457403">
    <w:pPr>
      <w:pStyle w:val="Pis"/>
    </w:pPr>
    <w:r w:rsidRPr="00F843AC">
      <w:rPr>
        <w:noProof/>
      </w:rPr>
      <w:drawing>
        <wp:anchor distT="0" distB="0" distL="114300" distR="114300" simplePos="0" relativeHeight="251677696" behindDoc="0" locked="0" layoutInCell="1" allowOverlap="1" wp14:anchorId="05178A8F" wp14:editId="6B78D14A">
          <wp:simplePos x="0" y="0"/>
          <wp:positionH relativeFrom="page">
            <wp:align>center</wp:align>
          </wp:positionH>
          <wp:positionV relativeFrom="page">
            <wp:align>top</wp:align>
          </wp:positionV>
          <wp:extent cx="2401200" cy="14400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rPr>
      <w:drawing>
        <wp:anchor distT="0" distB="0" distL="114300" distR="114300" simplePos="0" relativeHeight="251675648" behindDoc="0" locked="0" layoutInCell="1" allowOverlap="1" wp14:anchorId="56118C56" wp14:editId="0015BA7E">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FE457"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527"/>
    <w:multiLevelType w:val="hybridMultilevel"/>
    <w:tmpl w:val="BF20A8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327721"/>
    <w:multiLevelType w:val="hybridMultilevel"/>
    <w:tmpl w:val="85A202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BC50026"/>
    <w:multiLevelType w:val="hybridMultilevel"/>
    <w:tmpl w:val="8728B2A4"/>
    <w:lvl w:ilvl="0" w:tplc="BE9610CA">
      <w:start w:val="1"/>
      <w:numFmt w:val="decimal"/>
      <w:lvlText w:val="%1)"/>
      <w:lvlJc w:val="left"/>
      <w:pPr>
        <w:ind w:left="720" w:hanging="360"/>
      </w:pPr>
      <w:rPr>
        <w:rFonts w:ascii="Aptos" w:eastAsiaTheme="minorHAnsi" w:hAnsi="Aptos" w:cstheme="minorBidi" w:hint="default"/>
        <w:b/>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132165950">
    <w:abstractNumId w:val="0"/>
  </w:num>
  <w:num w:numId="2" w16cid:durableId="2098935389">
    <w:abstractNumId w:val="1"/>
  </w:num>
  <w:num w:numId="3" w16cid:durableId="117726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060F"/>
    <w:rsid w:val="00004294"/>
    <w:rsid w:val="0000649E"/>
    <w:rsid w:val="0000751D"/>
    <w:rsid w:val="00010887"/>
    <w:rsid w:val="0001258E"/>
    <w:rsid w:val="000237EC"/>
    <w:rsid w:val="000269D2"/>
    <w:rsid w:val="00032465"/>
    <w:rsid w:val="000347CF"/>
    <w:rsid w:val="00046A91"/>
    <w:rsid w:val="00050D1F"/>
    <w:rsid w:val="000525C1"/>
    <w:rsid w:val="00052A0B"/>
    <w:rsid w:val="000537B7"/>
    <w:rsid w:val="00056B9A"/>
    <w:rsid w:val="00063296"/>
    <w:rsid w:val="0006730F"/>
    <w:rsid w:val="000758B9"/>
    <w:rsid w:val="000812DF"/>
    <w:rsid w:val="000B2406"/>
    <w:rsid w:val="000B7B94"/>
    <w:rsid w:val="000C3733"/>
    <w:rsid w:val="000C4A2E"/>
    <w:rsid w:val="000D5293"/>
    <w:rsid w:val="000D7F91"/>
    <w:rsid w:val="000E6BA9"/>
    <w:rsid w:val="000E7378"/>
    <w:rsid w:val="000F0ECA"/>
    <w:rsid w:val="000F32E4"/>
    <w:rsid w:val="000F6889"/>
    <w:rsid w:val="00112A0A"/>
    <w:rsid w:val="00113A29"/>
    <w:rsid w:val="001243E8"/>
    <w:rsid w:val="0012626A"/>
    <w:rsid w:val="00130A2F"/>
    <w:rsid w:val="00134B95"/>
    <w:rsid w:val="001444F8"/>
    <w:rsid w:val="00147670"/>
    <w:rsid w:val="00153DCE"/>
    <w:rsid w:val="001549D1"/>
    <w:rsid w:val="00155A80"/>
    <w:rsid w:val="00162027"/>
    <w:rsid w:val="001665BF"/>
    <w:rsid w:val="001724F6"/>
    <w:rsid w:val="00180929"/>
    <w:rsid w:val="00182794"/>
    <w:rsid w:val="0019456D"/>
    <w:rsid w:val="001A0D48"/>
    <w:rsid w:val="001A1503"/>
    <w:rsid w:val="001A18F3"/>
    <w:rsid w:val="001A62E2"/>
    <w:rsid w:val="001B321C"/>
    <w:rsid w:val="001B3DC9"/>
    <w:rsid w:val="001B4AC3"/>
    <w:rsid w:val="001B5FFA"/>
    <w:rsid w:val="001C4756"/>
    <w:rsid w:val="001C544A"/>
    <w:rsid w:val="001C7565"/>
    <w:rsid w:val="001D2F2C"/>
    <w:rsid w:val="001D64BC"/>
    <w:rsid w:val="001E099B"/>
    <w:rsid w:val="001E13A1"/>
    <w:rsid w:val="001E6E96"/>
    <w:rsid w:val="001F61C6"/>
    <w:rsid w:val="002031B7"/>
    <w:rsid w:val="00206347"/>
    <w:rsid w:val="0021447A"/>
    <w:rsid w:val="00224945"/>
    <w:rsid w:val="0022511A"/>
    <w:rsid w:val="00225B96"/>
    <w:rsid w:val="00225BEE"/>
    <w:rsid w:val="0023420B"/>
    <w:rsid w:val="00236959"/>
    <w:rsid w:val="00237715"/>
    <w:rsid w:val="002407CC"/>
    <w:rsid w:val="00244B7A"/>
    <w:rsid w:val="00263504"/>
    <w:rsid w:val="002719AB"/>
    <w:rsid w:val="00274C7C"/>
    <w:rsid w:val="0027511F"/>
    <w:rsid w:val="002754DE"/>
    <w:rsid w:val="00277211"/>
    <w:rsid w:val="00283BBD"/>
    <w:rsid w:val="00286DFF"/>
    <w:rsid w:val="002875B1"/>
    <w:rsid w:val="0029088F"/>
    <w:rsid w:val="002A1791"/>
    <w:rsid w:val="002A44F3"/>
    <w:rsid w:val="002A4C79"/>
    <w:rsid w:val="002B4787"/>
    <w:rsid w:val="002C0F08"/>
    <w:rsid w:val="002C27F8"/>
    <w:rsid w:val="002D56B3"/>
    <w:rsid w:val="002D6B73"/>
    <w:rsid w:val="002E2ED5"/>
    <w:rsid w:val="002E397E"/>
    <w:rsid w:val="002F4455"/>
    <w:rsid w:val="002F4A28"/>
    <w:rsid w:val="00300AEC"/>
    <w:rsid w:val="0030100D"/>
    <w:rsid w:val="003029F1"/>
    <w:rsid w:val="00306A64"/>
    <w:rsid w:val="00311069"/>
    <w:rsid w:val="003130E8"/>
    <w:rsid w:val="0031316A"/>
    <w:rsid w:val="003176DF"/>
    <w:rsid w:val="00324DEC"/>
    <w:rsid w:val="0032512F"/>
    <w:rsid w:val="003268EA"/>
    <w:rsid w:val="00326967"/>
    <w:rsid w:val="00334C11"/>
    <w:rsid w:val="00337FCA"/>
    <w:rsid w:val="0034614E"/>
    <w:rsid w:val="00352056"/>
    <w:rsid w:val="00352B27"/>
    <w:rsid w:val="00353213"/>
    <w:rsid w:val="003534F5"/>
    <w:rsid w:val="00353C1D"/>
    <w:rsid w:val="00353D3C"/>
    <w:rsid w:val="00357A46"/>
    <w:rsid w:val="00357CF0"/>
    <w:rsid w:val="003605AA"/>
    <w:rsid w:val="00372F18"/>
    <w:rsid w:val="00372F77"/>
    <w:rsid w:val="00385BAB"/>
    <w:rsid w:val="003A2C58"/>
    <w:rsid w:val="003A5969"/>
    <w:rsid w:val="003A6D85"/>
    <w:rsid w:val="003B2EB0"/>
    <w:rsid w:val="003B3EA9"/>
    <w:rsid w:val="003B4051"/>
    <w:rsid w:val="003B45C4"/>
    <w:rsid w:val="003B489D"/>
    <w:rsid w:val="003C2EBC"/>
    <w:rsid w:val="003C7D97"/>
    <w:rsid w:val="003D24C7"/>
    <w:rsid w:val="003D41E3"/>
    <w:rsid w:val="003D7FEC"/>
    <w:rsid w:val="003E0EC6"/>
    <w:rsid w:val="003F032A"/>
    <w:rsid w:val="003F0460"/>
    <w:rsid w:val="003F6F57"/>
    <w:rsid w:val="00402A72"/>
    <w:rsid w:val="00410467"/>
    <w:rsid w:val="0042047B"/>
    <w:rsid w:val="0042487D"/>
    <w:rsid w:val="004278D1"/>
    <w:rsid w:val="004324E8"/>
    <w:rsid w:val="0043575B"/>
    <w:rsid w:val="004365BC"/>
    <w:rsid w:val="0043691B"/>
    <w:rsid w:val="00447CC9"/>
    <w:rsid w:val="00452C14"/>
    <w:rsid w:val="004535A9"/>
    <w:rsid w:val="00457403"/>
    <w:rsid w:val="00457DDD"/>
    <w:rsid w:val="00474260"/>
    <w:rsid w:val="00482A7A"/>
    <w:rsid w:val="004900A5"/>
    <w:rsid w:val="00490F4E"/>
    <w:rsid w:val="004A1192"/>
    <w:rsid w:val="004A5646"/>
    <w:rsid w:val="004B2EEF"/>
    <w:rsid w:val="004B41C7"/>
    <w:rsid w:val="004B5DAF"/>
    <w:rsid w:val="004C48CF"/>
    <w:rsid w:val="004C4B9D"/>
    <w:rsid w:val="004D4A9E"/>
    <w:rsid w:val="004D62AF"/>
    <w:rsid w:val="004F75B8"/>
    <w:rsid w:val="005017F4"/>
    <w:rsid w:val="005137EA"/>
    <w:rsid w:val="0051481A"/>
    <w:rsid w:val="00514993"/>
    <w:rsid w:val="0052495F"/>
    <w:rsid w:val="005311A9"/>
    <w:rsid w:val="00542C77"/>
    <w:rsid w:val="00543457"/>
    <w:rsid w:val="005459D9"/>
    <w:rsid w:val="0055529B"/>
    <w:rsid w:val="0055716E"/>
    <w:rsid w:val="005708AC"/>
    <w:rsid w:val="00572025"/>
    <w:rsid w:val="00585832"/>
    <w:rsid w:val="00586AF3"/>
    <w:rsid w:val="005A75B1"/>
    <w:rsid w:val="005B15C2"/>
    <w:rsid w:val="005B5437"/>
    <w:rsid w:val="005B688B"/>
    <w:rsid w:val="005C4FFF"/>
    <w:rsid w:val="005D08F4"/>
    <w:rsid w:val="005E1D73"/>
    <w:rsid w:val="005E3BAF"/>
    <w:rsid w:val="005E6754"/>
    <w:rsid w:val="005E6D7C"/>
    <w:rsid w:val="005F0FF9"/>
    <w:rsid w:val="005F32B3"/>
    <w:rsid w:val="005F3F50"/>
    <w:rsid w:val="005F45DB"/>
    <w:rsid w:val="005F4AFC"/>
    <w:rsid w:val="005F66D4"/>
    <w:rsid w:val="0060431C"/>
    <w:rsid w:val="006063D0"/>
    <w:rsid w:val="00614AF1"/>
    <w:rsid w:val="006161B2"/>
    <w:rsid w:val="0061728B"/>
    <w:rsid w:val="00622ECB"/>
    <w:rsid w:val="00630480"/>
    <w:rsid w:val="00633BD1"/>
    <w:rsid w:val="00641F9A"/>
    <w:rsid w:val="006444D2"/>
    <w:rsid w:val="00652EE7"/>
    <w:rsid w:val="00662935"/>
    <w:rsid w:val="00663F0F"/>
    <w:rsid w:val="00665EED"/>
    <w:rsid w:val="0067472C"/>
    <w:rsid w:val="00677E6B"/>
    <w:rsid w:val="00686085"/>
    <w:rsid w:val="00696EB8"/>
    <w:rsid w:val="006A69E8"/>
    <w:rsid w:val="006A78AA"/>
    <w:rsid w:val="006B1210"/>
    <w:rsid w:val="006B5360"/>
    <w:rsid w:val="006B6C8F"/>
    <w:rsid w:val="006B70E2"/>
    <w:rsid w:val="006C1ECF"/>
    <w:rsid w:val="006C1EF2"/>
    <w:rsid w:val="006C57AF"/>
    <w:rsid w:val="006C705B"/>
    <w:rsid w:val="006D5809"/>
    <w:rsid w:val="006E1CAB"/>
    <w:rsid w:val="006E4E06"/>
    <w:rsid w:val="006F02D2"/>
    <w:rsid w:val="006F438F"/>
    <w:rsid w:val="006F6BCC"/>
    <w:rsid w:val="00701C8F"/>
    <w:rsid w:val="0070530A"/>
    <w:rsid w:val="00707550"/>
    <w:rsid w:val="00712A0B"/>
    <w:rsid w:val="00713F4D"/>
    <w:rsid w:val="00714C7F"/>
    <w:rsid w:val="007209A7"/>
    <w:rsid w:val="00722594"/>
    <w:rsid w:val="00722A2B"/>
    <w:rsid w:val="007347AA"/>
    <w:rsid w:val="00736A7A"/>
    <w:rsid w:val="00740ECE"/>
    <w:rsid w:val="00750AE0"/>
    <w:rsid w:val="00752019"/>
    <w:rsid w:val="0077399D"/>
    <w:rsid w:val="007919FD"/>
    <w:rsid w:val="00791DB2"/>
    <w:rsid w:val="00797F20"/>
    <w:rsid w:val="007A0F26"/>
    <w:rsid w:val="007A5631"/>
    <w:rsid w:val="007A6BAF"/>
    <w:rsid w:val="007A7859"/>
    <w:rsid w:val="007B6523"/>
    <w:rsid w:val="007B7B17"/>
    <w:rsid w:val="007C00E1"/>
    <w:rsid w:val="007D199F"/>
    <w:rsid w:val="007D57F0"/>
    <w:rsid w:val="007D68F8"/>
    <w:rsid w:val="007E3CE6"/>
    <w:rsid w:val="007E46C5"/>
    <w:rsid w:val="00810657"/>
    <w:rsid w:val="0081078F"/>
    <w:rsid w:val="00811E61"/>
    <w:rsid w:val="00812CE7"/>
    <w:rsid w:val="00816082"/>
    <w:rsid w:val="008172C6"/>
    <w:rsid w:val="0082107E"/>
    <w:rsid w:val="00824C74"/>
    <w:rsid w:val="00827601"/>
    <w:rsid w:val="008352FD"/>
    <w:rsid w:val="00846245"/>
    <w:rsid w:val="00846B05"/>
    <w:rsid w:val="00847974"/>
    <w:rsid w:val="00854B42"/>
    <w:rsid w:val="00855818"/>
    <w:rsid w:val="00855B92"/>
    <w:rsid w:val="00864A67"/>
    <w:rsid w:val="00873A81"/>
    <w:rsid w:val="00876A7D"/>
    <w:rsid w:val="00886A55"/>
    <w:rsid w:val="00890F26"/>
    <w:rsid w:val="00893FCA"/>
    <w:rsid w:val="008951F9"/>
    <w:rsid w:val="008A12A4"/>
    <w:rsid w:val="008A576A"/>
    <w:rsid w:val="008B775B"/>
    <w:rsid w:val="008C2DA4"/>
    <w:rsid w:val="008C3E4C"/>
    <w:rsid w:val="008C5B18"/>
    <w:rsid w:val="008D601F"/>
    <w:rsid w:val="008F0FC9"/>
    <w:rsid w:val="008F167E"/>
    <w:rsid w:val="008F779A"/>
    <w:rsid w:val="00900082"/>
    <w:rsid w:val="00906020"/>
    <w:rsid w:val="009151ED"/>
    <w:rsid w:val="009161B8"/>
    <w:rsid w:val="009332E6"/>
    <w:rsid w:val="00940455"/>
    <w:rsid w:val="009414C9"/>
    <w:rsid w:val="0094633F"/>
    <w:rsid w:val="00950E03"/>
    <w:rsid w:val="00951287"/>
    <w:rsid w:val="00954727"/>
    <w:rsid w:val="00961489"/>
    <w:rsid w:val="00961648"/>
    <w:rsid w:val="00970510"/>
    <w:rsid w:val="009857D6"/>
    <w:rsid w:val="00990296"/>
    <w:rsid w:val="009A1EFE"/>
    <w:rsid w:val="009A2C8F"/>
    <w:rsid w:val="009A5804"/>
    <w:rsid w:val="009B02B4"/>
    <w:rsid w:val="009B5A17"/>
    <w:rsid w:val="009B6480"/>
    <w:rsid w:val="009C2DC5"/>
    <w:rsid w:val="009D2BA2"/>
    <w:rsid w:val="009E0CDC"/>
    <w:rsid w:val="009E3266"/>
    <w:rsid w:val="009E7304"/>
    <w:rsid w:val="009F2278"/>
    <w:rsid w:val="009F4BF7"/>
    <w:rsid w:val="009F5C2E"/>
    <w:rsid w:val="009F5DB3"/>
    <w:rsid w:val="00A047EE"/>
    <w:rsid w:val="00A05052"/>
    <w:rsid w:val="00A11929"/>
    <w:rsid w:val="00A17BBC"/>
    <w:rsid w:val="00A252B8"/>
    <w:rsid w:val="00A258D0"/>
    <w:rsid w:val="00A279CA"/>
    <w:rsid w:val="00A27C3C"/>
    <w:rsid w:val="00A3029D"/>
    <w:rsid w:val="00A4720C"/>
    <w:rsid w:val="00A479DC"/>
    <w:rsid w:val="00A5046C"/>
    <w:rsid w:val="00A52543"/>
    <w:rsid w:val="00A54448"/>
    <w:rsid w:val="00A7005C"/>
    <w:rsid w:val="00A7528B"/>
    <w:rsid w:val="00A97790"/>
    <w:rsid w:val="00AA02BE"/>
    <w:rsid w:val="00AA2AFB"/>
    <w:rsid w:val="00AA478B"/>
    <w:rsid w:val="00AA6815"/>
    <w:rsid w:val="00AA6F89"/>
    <w:rsid w:val="00AA7A1D"/>
    <w:rsid w:val="00AB2218"/>
    <w:rsid w:val="00AC2B6C"/>
    <w:rsid w:val="00AC5D64"/>
    <w:rsid w:val="00AC6947"/>
    <w:rsid w:val="00AC7B7C"/>
    <w:rsid w:val="00AD248F"/>
    <w:rsid w:val="00AE57B5"/>
    <w:rsid w:val="00AE7E14"/>
    <w:rsid w:val="00AF5314"/>
    <w:rsid w:val="00B02C9A"/>
    <w:rsid w:val="00B0446A"/>
    <w:rsid w:val="00B06916"/>
    <w:rsid w:val="00B17432"/>
    <w:rsid w:val="00B23752"/>
    <w:rsid w:val="00B260A5"/>
    <w:rsid w:val="00B310B5"/>
    <w:rsid w:val="00B3502D"/>
    <w:rsid w:val="00B42C67"/>
    <w:rsid w:val="00B469BA"/>
    <w:rsid w:val="00B4757C"/>
    <w:rsid w:val="00B50644"/>
    <w:rsid w:val="00B5273A"/>
    <w:rsid w:val="00B57933"/>
    <w:rsid w:val="00B61543"/>
    <w:rsid w:val="00B64800"/>
    <w:rsid w:val="00B66245"/>
    <w:rsid w:val="00B67AFC"/>
    <w:rsid w:val="00B71901"/>
    <w:rsid w:val="00B76DCC"/>
    <w:rsid w:val="00B76FAE"/>
    <w:rsid w:val="00B81E33"/>
    <w:rsid w:val="00B85165"/>
    <w:rsid w:val="00B9182A"/>
    <w:rsid w:val="00B95D86"/>
    <w:rsid w:val="00BB1E36"/>
    <w:rsid w:val="00BB6770"/>
    <w:rsid w:val="00BC25CE"/>
    <w:rsid w:val="00BD1064"/>
    <w:rsid w:val="00BD73D3"/>
    <w:rsid w:val="00BD7A32"/>
    <w:rsid w:val="00BF1396"/>
    <w:rsid w:val="00BF1D1A"/>
    <w:rsid w:val="00C1435E"/>
    <w:rsid w:val="00C17A46"/>
    <w:rsid w:val="00C259E8"/>
    <w:rsid w:val="00C32C97"/>
    <w:rsid w:val="00C41DF9"/>
    <w:rsid w:val="00C42CF5"/>
    <w:rsid w:val="00C46273"/>
    <w:rsid w:val="00C50E0B"/>
    <w:rsid w:val="00C52E16"/>
    <w:rsid w:val="00C52FB0"/>
    <w:rsid w:val="00C54793"/>
    <w:rsid w:val="00C6089A"/>
    <w:rsid w:val="00C63460"/>
    <w:rsid w:val="00C76DE8"/>
    <w:rsid w:val="00C77CFB"/>
    <w:rsid w:val="00C8651B"/>
    <w:rsid w:val="00C91BB1"/>
    <w:rsid w:val="00C94E3C"/>
    <w:rsid w:val="00C96445"/>
    <w:rsid w:val="00C96864"/>
    <w:rsid w:val="00CB7D32"/>
    <w:rsid w:val="00CC2FB6"/>
    <w:rsid w:val="00CC39F8"/>
    <w:rsid w:val="00CC5B66"/>
    <w:rsid w:val="00CD35A7"/>
    <w:rsid w:val="00CD3F6E"/>
    <w:rsid w:val="00CE426A"/>
    <w:rsid w:val="00CF066E"/>
    <w:rsid w:val="00D05883"/>
    <w:rsid w:val="00D06D53"/>
    <w:rsid w:val="00D171A3"/>
    <w:rsid w:val="00D22400"/>
    <w:rsid w:val="00D26819"/>
    <w:rsid w:val="00D27430"/>
    <w:rsid w:val="00D30C63"/>
    <w:rsid w:val="00D31644"/>
    <w:rsid w:val="00D44B2E"/>
    <w:rsid w:val="00D47AFB"/>
    <w:rsid w:val="00D50290"/>
    <w:rsid w:val="00D56FDE"/>
    <w:rsid w:val="00D575C9"/>
    <w:rsid w:val="00D614C7"/>
    <w:rsid w:val="00D62C78"/>
    <w:rsid w:val="00D67E7E"/>
    <w:rsid w:val="00D71DF4"/>
    <w:rsid w:val="00D7251E"/>
    <w:rsid w:val="00D7743B"/>
    <w:rsid w:val="00D8181A"/>
    <w:rsid w:val="00D96D47"/>
    <w:rsid w:val="00DA1915"/>
    <w:rsid w:val="00DA547A"/>
    <w:rsid w:val="00DA65DB"/>
    <w:rsid w:val="00DB12C2"/>
    <w:rsid w:val="00DD3F2A"/>
    <w:rsid w:val="00DD40DE"/>
    <w:rsid w:val="00DD415C"/>
    <w:rsid w:val="00DE0514"/>
    <w:rsid w:val="00DE282A"/>
    <w:rsid w:val="00DE4BBF"/>
    <w:rsid w:val="00DE73C7"/>
    <w:rsid w:val="00DF17D0"/>
    <w:rsid w:val="00DF70C9"/>
    <w:rsid w:val="00DF7216"/>
    <w:rsid w:val="00E01D29"/>
    <w:rsid w:val="00E0591B"/>
    <w:rsid w:val="00E07DBF"/>
    <w:rsid w:val="00E15726"/>
    <w:rsid w:val="00E21EC3"/>
    <w:rsid w:val="00E2287C"/>
    <w:rsid w:val="00E26291"/>
    <w:rsid w:val="00E343A0"/>
    <w:rsid w:val="00E349D5"/>
    <w:rsid w:val="00E40D30"/>
    <w:rsid w:val="00E41258"/>
    <w:rsid w:val="00E46D56"/>
    <w:rsid w:val="00E576E6"/>
    <w:rsid w:val="00E57B35"/>
    <w:rsid w:val="00E60FF4"/>
    <w:rsid w:val="00E61E5B"/>
    <w:rsid w:val="00E64F02"/>
    <w:rsid w:val="00E7252F"/>
    <w:rsid w:val="00E736B1"/>
    <w:rsid w:val="00E77230"/>
    <w:rsid w:val="00E77588"/>
    <w:rsid w:val="00E807A9"/>
    <w:rsid w:val="00E82F7A"/>
    <w:rsid w:val="00E84AFB"/>
    <w:rsid w:val="00E9248C"/>
    <w:rsid w:val="00EA3DC0"/>
    <w:rsid w:val="00EA6A49"/>
    <w:rsid w:val="00EB0DA6"/>
    <w:rsid w:val="00EB4E3C"/>
    <w:rsid w:val="00EB6A50"/>
    <w:rsid w:val="00EC1A5C"/>
    <w:rsid w:val="00EC3043"/>
    <w:rsid w:val="00ED24E6"/>
    <w:rsid w:val="00EE667C"/>
    <w:rsid w:val="00EF7F4C"/>
    <w:rsid w:val="00F11AFE"/>
    <w:rsid w:val="00F12C79"/>
    <w:rsid w:val="00F14A7B"/>
    <w:rsid w:val="00F20087"/>
    <w:rsid w:val="00F33856"/>
    <w:rsid w:val="00F344AB"/>
    <w:rsid w:val="00F37759"/>
    <w:rsid w:val="00F41570"/>
    <w:rsid w:val="00F54B03"/>
    <w:rsid w:val="00F55237"/>
    <w:rsid w:val="00F55873"/>
    <w:rsid w:val="00F5777E"/>
    <w:rsid w:val="00F62830"/>
    <w:rsid w:val="00F667CA"/>
    <w:rsid w:val="00F7614A"/>
    <w:rsid w:val="00F76270"/>
    <w:rsid w:val="00F7628A"/>
    <w:rsid w:val="00F8430B"/>
    <w:rsid w:val="00F93607"/>
    <w:rsid w:val="00F95345"/>
    <w:rsid w:val="00FB392C"/>
    <w:rsid w:val="00FB616E"/>
    <w:rsid w:val="00FC16B6"/>
    <w:rsid w:val="00FC186C"/>
    <w:rsid w:val="00FC2DAD"/>
    <w:rsid w:val="00FD2773"/>
    <w:rsid w:val="00FD2EAB"/>
    <w:rsid w:val="00FE0AE2"/>
    <w:rsid w:val="00FE1E9B"/>
    <w:rsid w:val="00FE2D39"/>
    <w:rsid w:val="00FE5153"/>
    <w:rsid w:val="00FE59B7"/>
    <w:rsid w:val="00FF0E71"/>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paragraph" w:styleId="Pealkiri3">
    <w:name w:val="heading 3"/>
    <w:basedOn w:val="Normaallaad"/>
    <w:next w:val="Normaallaad"/>
    <w:link w:val="Pealkiri3Mrk"/>
    <w:uiPriority w:val="9"/>
    <w:semiHidden/>
    <w:unhideWhenUsed/>
    <w:qFormat/>
    <w:rsid w:val="007C00E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Normaallaadveeb">
    <w:name w:val="Normal (Web)"/>
    <w:basedOn w:val="Normaallaad"/>
    <w:uiPriority w:val="99"/>
    <w:unhideWhenUsed/>
    <w:rsid w:val="00D22400"/>
    <w:pPr>
      <w:spacing w:before="100" w:beforeAutospacing="1" w:after="100" w:afterAutospacing="1"/>
    </w:pPr>
    <w:rPr>
      <w:rFonts w:ascii="Times New Roman" w:eastAsia="Times New Roman" w:hAnsi="Times New Roman" w:cs="Times New Roman"/>
      <w:sz w:val="24"/>
      <w:lang w:eastAsia="et-EE"/>
    </w:rPr>
  </w:style>
  <w:style w:type="character" w:styleId="Lahendamatamainimine">
    <w:name w:val="Unresolved Mention"/>
    <w:basedOn w:val="Liguvaikefont"/>
    <w:uiPriority w:val="99"/>
    <w:semiHidden/>
    <w:unhideWhenUsed/>
    <w:rsid w:val="00543457"/>
    <w:rPr>
      <w:color w:val="605E5C"/>
      <w:shd w:val="clear" w:color="auto" w:fill="E1DFDD"/>
    </w:rPr>
  </w:style>
  <w:style w:type="paragraph" w:styleId="Loendilik">
    <w:name w:val="List Paragraph"/>
    <w:basedOn w:val="Normaallaad"/>
    <w:uiPriority w:val="34"/>
    <w:qFormat/>
    <w:rsid w:val="002E2ED5"/>
    <w:pPr>
      <w:ind w:left="720"/>
      <w:contextualSpacing/>
    </w:pPr>
  </w:style>
  <w:style w:type="character" w:customStyle="1" w:styleId="Pealkiri3Mrk">
    <w:name w:val="Pealkiri 3 Märk"/>
    <w:basedOn w:val="Liguvaikefont"/>
    <w:link w:val="Pealkiri3"/>
    <w:uiPriority w:val="9"/>
    <w:semiHidden/>
    <w:rsid w:val="007C00E1"/>
    <w:rPr>
      <w:rFonts w:asciiTheme="majorHAnsi" w:eastAsiaTheme="majorEastAsia" w:hAnsiTheme="majorHAnsi" w:cstheme="majorBidi"/>
      <w:color w:val="1F3763" w:themeColor="accent1" w:themeShade="7F"/>
      <w:lang w:val="et-EE"/>
    </w:rPr>
  </w:style>
  <w:style w:type="paragraph" w:styleId="Allmrkusetekst">
    <w:name w:val="footnote text"/>
    <w:basedOn w:val="Normaallaad"/>
    <w:link w:val="AllmrkusetekstMrk"/>
    <w:uiPriority w:val="99"/>
    <w:semiHidden/>
    <w:unhideWhenUsed/>
    <w:rsid w:val="002D6B73"/>
    <w:rPr>
      <w:rFonts w:asciiTheme="minorHAnsi" w:hAnsiTheme="minorHAnsi"/>
      <w:kern w:val="2"/>
      <w:szCs w:val="20"/>
      <w14:ligatures w14:val="standardContextual"/>
    </w:rPr>
  </w:style>
  <w:style w:type="character" w:customStyle="1" w:styleId="AllmrkusetekstMrk">
    <w:name w:val="Allmärkuse tekst Märk"/>
    <w:basedOn w:val="Liguvaikefont"/>
    <w:link w:val="Allmrkusetekst"/>
    <w:uiPriority w:val="99"/>
    <w:semiHidden/>
    <w:rsid w:val="002D6B73"/>
    <w:rPr>
      <w:kern w:val="2"/>
      <w:sz w:val="20"/>
      <w:szCs w:val="20"/>
      <w:lang w:val="et-EE"/>
      <w14:ligatures w14:val="standardContextual"/>
    </w:rPr>
  </w:style>
  <w:style w:type="character" w:styleId="Allmrkuseviide">
    <w:name w:val="footnote reference"/>
    <w:basedOn w:val="Liguvaikefont"/>
    <w:uiPriority w:val="99"/>
    <w:semiHidden/>
    <w:unhideWhenUsed/>
    <w:rsid w:val="002D6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41527301">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471754345">
      <w:bodyDiv w:val="1"/>
      <w:marLeft w:val="0"/>
      <w:marRight w:val="0"/>
      <w:marTop w:val="0"/>
      <w:marBottom w:val="0"/>
      <w:divBdr>
        <w:top w:val="none" w:sz="0" w:space="0" w:color="auto"/>
        <w:left w:val="none" w:sz="0" w:space="0" w:color="auto"/>
        <w:bottom w:val="none" w:sz="0" w:space="0" w:color="auto"/>
        <w:right w:val="none" w:sz="0" w:space="0" w:color="auto"/>
      </w:divBdr>
    </w:div>
    <w:div w:id="504591989">
      <w:bodyDiv w:val="1"/>
      <w:marLeft w:val="0"/>
      <w:marRight w:val="0"/>
      <w:marTop w:val="0"/>
      <w:marBottom w:val="0"/>
      <w:divBdr>
        <w:top w:val="none" w:sz="0" w:space="0" w:color="auto"/>
        <w:left w:val="none" w:sz="0" w:space="0" w:color="auto"/>
        <w:bottom w:val="none" w:sz="0" w:space="0" w:color="auto"/>
        <w:right w:val="none" w:sz="0" w:space="0" w:color="auto"/>
      </w:divBdr>
    </w:div>
    <w:div w:id="683749589">
      <w:bodyDiv w:val="1"/>
      <w:marLeft w:val="0"/>
      <w:marRight w:val="0"/>
      <w:marTop w:val="0"/>
      <w:marBottom w:val="0"/>
      <w:divBdr>
        <w:top w:val="none" w:sz="0" w:space="0" w:color="auto"/>
        <w:left w:val="none" w:sz="0" w:space="0" w:color="auto"/>
        <w:bottom w:val="none" w:sz="0" w:space="0" w:color="auto"/>
        <w:right w:val="none" w:sz="0" w:space="0" w:color="auto"/>
      </w:divBdr>
    </w:div>
    <w:div w:id="974063470">
      <w:bodyDiv w:val="1"/>
      <w:marLeft w:val="0"/>
      <w:marRight w:val="0"/>
      <w:marTop w:val="0"/>
      <w:marBottom w:val="0"/>
      <w:divBdr>
        <w:top w:val="none" w:sz="0" w:space="0" w:color="auto"/>
        <w:left w:val="none" w:sz="0" w:space="0" w:color="auto"/>
        <w:bottom w:val="none" w:sz="0" w:space="0" w:color="auto"/>
        <w:right w:val="none" w:sz="0" w:space="0" w:color="auto"/>
      </w:divBdr>
    </w:div>
    <w:div w:id="1022633398">
      <w:bodyDiv w:val="1"/>
      <w:marLeft w:val="0"/>
      <w:marRight w:val="0"/>
      <w:marTop w:val="0"/>
      <w:marBottom w:val="0"/>
      <w:divBdr>
        <w:top w:val="none" w:sz="0" w:space="0" w:color="auto"/>
        <w:left w:val="none" w:sz="0" w:space="0" w:color="auto"/>
        <w:bottom w:val="none" w:sz="0" w:space="0" w:color="auto"/>
        <w:right w:val="none" w:sz="0" w:space="0" w:color="auto"/>
      </w:divBdr>
    </w:div>
    <w:div w:id="1056705255">
      <w:bodyDiv w:val="1"/>
      <w:marLeft w:val="0"/>
      <w:marRight w:val="0"/>
      <w:marTop w:val="0"/>
      <w:marBottom w:val="0"/>
      <w:divBdr>
        <w:top w:val="none" w:sz="0" w:space="0" w:color="auto"/>
        <w:left w:val="none" w:sz="0" w:space="0" w:color="auto"/>
        <w:bottom w:val="none" w:sz="0" w:space="0" w:color="auto"/>
        <w:right w:val="none" w:sz="0" w:space="0" w:color="auto"/>
      </w:divBdr>
    </w:div>
    <w:div w:id="1200626336">
      <w:bodyDiv w:val="1"/>
      <w:marLeft w:val="0"/>
      <w:marRight w:val="0"/>
      <w:marTop w:val="0"/>
      <w:marBottom w:val="0"/>
      <w:divBdr>
        <w:top w:val="none" w:sz="0" w:space="0" w:color="auto"/>
        <w:left w:val="none" w:sz="0" w:space="0" w:color="auto"/>
        <w:bottom w:val="none" w:sz="0" w:space="0" w:color="auto"/>
        <w:right w:val="none" w:sz="0" w:space="0" w:color="auto"/>
      </w:divBdr>
    </w:div>
    <w:div w:id="1229222410">
      <w:bodyDiv w:val="1"/>
      <w:marLeft w:val="0"/>
      <w:marRight w:val="0"/>
      <w:marTop w:val="0"/>
      <w:marBottom w:val="0"/>
      <w:divBdr>
        <w:top w:val="none" w:sz="0" w:space="0" w:color="auto"/>
        <w:left w:val="none" w:sz="0" w:space="0" w:color="auto"/>
        <w:bottom w:val="none" w:sz="0" w:space="0" w:color="auto"/>
        <w:right w:val="none" w:sz="0" w:space="0" w:color="auto"/>
      </w:divBdr>
    </w:div>
    <w:div w:id="1376924145">
      <w:bodyDiv w:val="1"/>
      <w:marLeft w:val="0"/>
      <w:marRight w:val="0"/>
      <w:marTop w:val="0"/>
      <w:marBottom w:val="0"/>
      <w:divBdr>
        <w:top w:val="none" w:sz="0" w:space="0" w:color="auto"/>
        <w:left w:val="none" w:sz="0" w:space="0" w:color="auto"/>
        <w:bottom w:val="none" w:sz="0" w:space="0" w:color="auto"/>
        <w:right w:val="none" w:sz="0" w:space="0" w:color="auto"/>
      </w:divBdr>
    </w:div>
    <w:div w:id="1481339711">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13861254">
      <w:bodyDiv w:val="1"/>
      <w:marLeft w:val="0"/>
      <w:marRight w:val="0"/>
      <w:marTop w:val="0"/>
      <w:marBottom w:val="0"/>
      <w:divBdr>
        <w:top w:val="none" w:sz="0" w:space="0" w:color="auto"/>
        <w:left w:val="none" w:sz="0" w:space="0" w:color="auto"/>
        <w:bottom w:val="none" w:sz="0" w:space="0" w:color="auto"/>
        <w:right w:val="none" w:sz="0" w:space="0" w:color="auto"/>
      </w:divBdr>
    </w:div>
    <w:div w:id="1853375457">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21210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justdigi.e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virumk.info@kohus.ee" TargetMode="External"/><Relationship Id="rId1" Type="http://schemas.openxmlformats.org/officeDocument/2006/relationships/hyperlink" Target="mailto:virumk.info@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3638-8876-4031-9A33-EE7DE22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1171</Words>
  <Characters>6793</Characters>
  <Application>Microsoft Office Word</Application>
  <DocSecurity>0</DocSecurity>
  <Lines>56</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Priit Kama - VMK</cp:lastModifiedBy>
  <cp:revision>90</cp:revision>
  <dcterms:created xsi:type="dcterms:W3CDTF">2026-01-27T15:58:00Z</dcterms:created>
  <dcterms:modified xsi:type="dcterms:W3CDTF">2026-01-27T17:41:00Z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2025-08-28T06:03:43Z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f0b1047a-cb4c-45be-baa1-892115f67f76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